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AF9E5" w14:textId="055FB5FA" w:rsidR="001D1372" w:rsidRDefault="001D1372" w:rsidP="009B4E45">
      <w:pPr>
        <w:jc w:val="both"/>
        <w:outlineLvl w:val="0"/>
        <w:rPr>
          <w:rFonts w:ascii="Calibri" w:eastAsia="Calibri" w:hAnsi="Calibri" w:cs="Arial"/>
          <w:b/>
          <w:sz w:val="28"/>
          <w:szCs w:val="28"/>
          <w:lang w:eastAsia="en-US"/>
        </w:rPr>
      </w:pPr>
    </w:p>
    <w:p w14:paraId="4DB1FE30" w14:textId="77777777" w:rsidR="00612C6D" w:rsidRPr="00F72F73" w:rsidRDefault="00612C6D" w:rsidP="00612C6D">
      <w:pPr>
        <w:jc w:val="both"/>
        <w:outlineLvl w:val="0"/>
        <w:rPr>
          <w:rFonts w:asciiTheme="minorHAnsi" w:eastAsia="Calibri" w:hAnsiTheme="minorHAnsi" w:cs="Arial"/>
          <w:b/>
          <w:sz w:val="24"/>
          <w:lang w:eastAsia="en-US"/>
        </w:rPr>
      </w:pPr>
      <w:r w:rsidRPr="00F72F73">
        <w:rPr>
          <w:rFonts w:asciiTheme="minorHAnsi" w:eastAsia="Calibri" w:hAnsiTheme="minorHAnsi" w:cs="Arial"/>
          <w:b/>
          <w:sz w:val="24"/>
          <w:lang w:eastAsia="en-US"/>
        </w:rPr>
        <w:t xml:space="preserve">Příloha č. </w:t>
      </w:r>
      <w:r>
        <w:rPr>
          <w:rFonts w:asciiTheme="minorHAnsi" w:eastAsia="Calibri" w:hAnsiTheme="minorHAnsi" w:cs="Arial"/>
          <w:b/>
          <w:sz w:val="24"/>
          <w:lang w:eastAsia="en-US"/>
        </w:rPr>
        <w:t>2</w:t>
      </w:r>
      <w:r w:rsidRPr="00F72F73">
        <w:rPr>
          <w:rFonts w:asciiTheme="minorHAnsi" w:eastAsia="Calibri" w:hAnsiTheme="minorHAnsi" w:cs="Arial"/>
          <w:b/>
          <w:sz w:val="24"/>
          <w:lang w:eastAsia="en-US"/>
        </w:rPr>
        <w:t xml:space="preserve"> zadávací </w:t>
      </w:r>
      <w:proofErr w:type="gramStart"/>
      <w:r w:rsidRPr="00F72F73">
        <w:rPr>
          <w:rFonts w:asciiTheme="minorHAnsi" w:eastAsia="Calibri" w:hAnsiTheme="minorHAnsi" w:cs="Arial"/>
          <w:b/>
          <w:sz w:val="24"/>
          <w:lang w:eastAsia="en-US"/>
        </w:rPr>
        <w:t>dokumentace - Technické</w:t>
      </w:r>
      <w:proofErr w:type="gramEnd"/>
      <w:r w:rsidRPr="00F72F73">
        <w:rPr>
          <w:rFonts w:asciiTheme="minorHAnsi" w:eastAsia="Calibri" w:hAnsiTheme="minorHAnsi" w:cs="Arial"/>
          <w:b/>
          <w:sz w:val="24"/>
          <w:lang w:eastAsia="en-US"/>
        </w:rPr>
        <w:t xml:space="preserve"> podmínky</w:t>
      </w:r>
    </w:p>
    <w:p w14:paraId="407155EC" w14:textId="77777777" w:rsidR="00612C6D" w:rsidRPr="00F72F73" w:rsidRDefault="00612C6D" w:rsidP="00612C6D">
      <w:pPr>
        <w:jc w:val="both"/>
        <w:outlineLvl w:val="0"/>
        <w:rPr>
          <w:rFonts w:asciiTheme="minorHAnsi" w:eastAsia="Calibri" w:hAnsiTheme="minorHAnsi" w:cs="Arial"/>
          <w:b/>
          <w:sz w:val="24"/>
          <w:lang w:eastAsia="en-US"/>
        </w:rPr>
      </w:pPr>
    </w:p>
    <w:p w14:paraId="56FA1A72" w14:textId="77777777" w:rsidR="00612C6D" w:rsidRPr="00F72F73" w:rsidRDefault="00612C6D" w:rsidP="00612C6D">
      <w:pPr>
        <w:jc w:val="both"/>
        <w:outlineLvl w:val="0"/>
        <w:rPr>
          <w:rFonts w:asciiTheme="minorHAnsi" w:eastAsia="Calibri" w:hAnsiTheme="minorHAnsi" w:cs="Arial"/>
          <w:b/>
          <w:sz w:val="24"/>
          <w:lang w:eastAsia="en-US"/>
        </w:rPr>
      </w:pPr>
      <w:r w:rsidRPr="00F72F73">
        <w:rPr>
          <w:rFonts w:asciiTheme="minorHAnsi" w:hAnsiTheme="minorHAnsi"/>
          <w:b/>
          <w:sz w:val="24"/>
        </w:rPr>
        <w:t xml:space="preserve">Vyplněná příloha č. </w:t>
      </w:r>
      <w:r>
        <w:rPr>
          <w:rFonts w:asciiTheme="minorHAnsi" w:hAnsiTheme="minorHAnsi"/>
          <w:b/>
          <w:sz w:val="24"/>
        </w:rPr>
        <w:t>2</w:t>
      </w:r>
      <w:r w:rsidRPr="00F72F73">
        <w:rPr>
          <w:rFonts w:asciiTheme="minorHAnsi" w:hAnsiTheme="minorHAnsi"/>
          <w:b/>
          <w:sz w:val="24"/>
        </w:rPr>
        <w:t xml:space="preserve"> tvoří nedílnou součást nabídky účastníka zadávacího řízení.</w:t>
      </w:r>
    </w:p>
    <w:p w14:paraId="53D56DD7" w14:textId="77777777" w:rsidR="00612C6D" w:rsidRDefault="00612C6D" w:rsidP="00612C6D">
      <w:pPr>
        <w:autoSpaceDE w:val="0"/>
        <w:autoSpaceDN w:val="0"/>
        <w:adjustRightInd w:val="0"/>
        <w:spacing w:line="276" w:lineRule="auto"/>
        <w:rPr>
          <w:rFonts w:asciiTheme="minorHAnsi" w:eastAsia="Calibri" w:hAnsiTheme="minorHAnsi" w:cs="Arial"/>
          <w:b/>
          <w:bCs/>
          <w:color w:val="000000"/>
          <w:sz w:val="22"/>
          <w:szCs w:val="22"/>
          <w:lang w:eastAsia="en-US"/>
        </w:rPr>
      </w:pPr>
    </w:p>
    <w:p w14:paraId="3DE3B68F" w14:textId="77777777" w:rsidR="00612C6D" w:rsidRPr="00F72F73" w:rsidRDefault="00612C6D" w:rsidP="00612C6D">
      <w:pPr>
        <w:shd w:val="clear" w:color="auto" w:fill="FFE599" w:themeFill="accent4" w:themeFillTint="66"/>
        <w:jc w:val="both"/>
        <w:outlineLvl w:val="0"/>
        <w:rPr>
          <w:rFonts w:asciiTheme="minorHAnsi" w:hAnsiTheme="minorHAnsi" w:cs="Arial"/>
          <w:b/>
          <w:sz w:val="28"/>
          <w:szCs w:val="28"/>
        </w:rPr>
      </w:pPr>
      <w:bookmarkStart w:id="0" w:name="_Hlk51106364"/>
      <w:r w:rsidRPr="00F72F73">
        <w:rPr>
          <w:rFonts w:asciiTheme="minorHAnsi" w:hAnsiTheme="minorHAnsi" w:cs="Arial"/>
          <w:b/>
          <w:sz w:val="28"/>
          <w:szCs w:val="28"/>
        </w:rPr>
        <w:t xml:space="preserve">Název veřejné zakázky:      </w:t>
      </w:r>
    </w:p>
    <w:bookmarkEnd w:id="0"/>
    <w:p w14:paraId="63DF638A" w14:textId="5CC2BBD5" w:rsidR="00612C6D" w:rsidRPr="00F72F73" w:rsidRDefault="00612C6D" w:rsidP="00612C6D">
      <w:pPr>
        <w:shd w:val="clear" w:color="auto" w:fill="FFE599" w:themeFill="accent4" w:themeFillTint="66"/>
        <w:jc w:val="both"/>
        <w:rPr>
          <w:rFonts w:asciiTheme="minorHAnsi" w:eastAsia="Calibri" w:hAnsiTheme="minorHAnsi" w:cs="Arial"/>
          <w:b/>
          <w:bCs/>
          <w:color w:val="000000"/>
          <w:sz w:val="28"/>
          <w:szCs w:val="28"/>
          <w:lang w:eastAsia="en-US"/>
        </w:rPr>
      </w:pPr>
      <w:r>
        <w:rPr>
          <w:rFonts w:asciiTheme="minorHAnsi" w:hAnsiTheme="minorHAnsi" w:cs="Arial"/>
          <w:b/>
          <w:sz w:val="28"/>
          <w:szCs w:val="28"/>
        </w:rPr>
        <w:t xml:space="preserve">RTG </w:t>
      </w:r>
      <w:r w:rsidR="001A5A60">
        <w:rPr>
          <w:rFonts w:asciiTheme="minorHAnsi" w:hAnsiTheme="minorHAnsi" w:cs="Arial"/>
          <w:b/>
          <w:sz w:val="28"/>
          <w:szCs w:val="28"/>
        </w:rPr>
        <w:t xml:space="preserve">přístroj </w:t>
      </w:r>
      <w:r>
        <w:rPr>
          <w:rFonts w:asciiTheme="minorHAnsi" w:hAnsiTheme="minorHAnsi" w:cs="Arial"/>
          <w:b/>
          <w:sz w:val="28"/>
          <w:szCs w:val="28"/>
        </w:rPr>
        <w:t>pojízdn</w:t>
      </w:r>
      <w:r w:rsidR="001A5A60">
        <w:rPr>
          <w:rFonts w:asciiTheme="minorHAnsi" w:hAnsiTheme="minorHAnsi" w:cs="Arial"/>
          <w:b/>
          <w:sz w:val="28"/>
          <w:szCs w:val="28"/>
        </w:rPr>
        <w:t>ý</w:t>
      </w:r>
    </w:p>
    <w:p w14:paraId="0BFA8BF0" w14:textId="77777777" w:rsidR="00612C6D" w:rsidRDefault="00612C6D" w:rsidP="00612C6D">
      <w:pPr>
        <w:autoSpaceDE w:val="0"/>
        <w:autoSpaceDN w:val="0"/>
        <w:adjustRightInd w:val="0"/>
        <w:spacing w:line="276" w:lineRule="auto"/>
        <w:rPr>
          <w:rFonts w:asciiTheme="minorHAnsi" w:eastAsia="Calibri" w:hAnsiTheme="minorHAnsi" w:cs="Arial"/>
          <w:b/>
          <w:bCs/>
          <w:color w:val="000000"/>
          <w:sz w:val="22"/>
          <w:szCs w:val="22"/>
          <w:lang w:eastAsia="en-US"/>
        </w:rPr>
      </w:pPr>
    </w:p>
    <w:p w14:paraId="25D731C2" w14:textId="77777777" w:rsidR="00612C6D" w:rsidRDefault="00612C6D" w:rsidP="00612C6D">
      <w:pPr>
        <w:autoSpaceDE w:val="0"/>
        <w:autoSpaceDN w:val="0"/>
        <w:adjustRightInd w:val="0"/>
        <w:spacing w:line="276" w:lineRule="auto"/>
        <w:rPr>
          <w:rFonts w:asciiTheme="minorHAnsi" w:eastAsia="Calibri" w:hAnsiTheme="minorHAnsi" w:cs="Arial"/>
          <w:b/>
          <w:bCs/>
          <w:color w:val="000000"/>
          <w:sz w:val="22"/>
          <w:szCs w:val="22"/>
          <w:lang w:eastAsia="en-US"/>
        </w:rPr>
      </w:pPr>
    </w:p>
    <w:p w14:paraId="4B9CA276" w14:textId="77777777" w:rsidR="00612C6D" w:rsidRPr="00DC2021" w:rsidRDefault="00612C6D" w:rsidP="00612C6D">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5311718B" w14:textId="77777777" w:rsidR="00612C6D" w:rsidRPr="00DC2021" w:rsidRDefault="00612C6D" w:rsidP="00612C6D">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5F3DB1D1" w14:textId="77777777" w:rsidR="00612C6D" w:rsidRPr="00DC2021" w:rsidRDefault="00612C6D" w:rsidP="00612C6D">
      <w:pPr>
        <w:pStyle w:val="Zkladntext2"/>
        <w:rPr>
          <w:rFonts w:asciiTheme="minorHAnsi" w:hAnsiTheme="minorHAnsi" w:cs="Arial"/>
          <w:sz w:val="22"/>
          <w:szCs w:val="22"/>
        </w:rPr>
      </w:pPr>
    </w:p>
    <w:p w14:paraId="43D4F70F" w14:textId="5CDB9456" w:rsidR="00612C6D" w:rsidRPr="002819FD" w:rsidRDefault="00612C6D" w:rsidP="00612C6D">
      <w:pPr>
        <w:jc w:val="both"/>
        <w:outlineLvl w:val="0"/>
        <w:rPr>
          <w:rFonts w:ascii="Calibri" w:eastAsia="Calibri" w:hAnsi="Calibri" w:cs="Calibri"/>
          <w:b/>
          <w:sz w:val="28"/>
          <w:szCs w:val="28"/>
          <w:lang w:eastAsia="en-US"/>
        </w:rPr>
      </w:pPr>
      <w:r w:rsidRPr="002819FD">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749B5860" w14:textId="069A63EC" w:rsidR="00612C6D" w:rsidRDefault="00612C6D" w:rsidP="009B4E45">
      <w:pPr>
        <w:jc w:val="both"/>
        <w:outlineLvl w:val="0"/>
        <w:rPr>
          <w:rFonts w:ascii="Calibri" w:eastAsia="Calibri" w:hAnsi="Calibri" w:cs="Arial"/>
          <w:b/>
          <w:sz w:val="28"/>
          <w:szCs w:val="28"/>
          <w:lang w:eastAsia="en-US"/>
        </w:rPr>
      </w:pPr>
    </w:p>
    <w:p w14:paraId="6BF810C0" w14:textId="26A7828C" w:rsidR="00612C6D" w:rsidRDefault="00612C6D" w:rsidP="009B4E45">
      <w:pPr>
        <w:jc w:val="both"/>
        <w:outlineLvl w:val="0"/>
        <w:rPr>
          <w:rFonts w:ascii="Calibri" w:eastAsia="Calibri" w:hAnsi="Calibri" w:cs="Arial"/>
          <w:b/>
          <w:sz w:val="28"/>
          <w:szCs w:val="28"/>
          <w:lang w:eastAsia="en-US"/>
        </w:rPr>
      </w:pPr>
    </w:p>
    <w:p w14:paraId="38D1B490" w14:textId="67DA7856" w:rsidR="00602A33" w:rsidRPr="00DA4B00" w:rsidRDefault="00612C6D" w:rsidP="00612C6D">
      <w:pPr>
        <w:pStyle w:val="Nadpis2"/>
        <w:numPr>
          <w:ilvl w:val="0"/>
          <w:numId w:val="44"/>
        </w:numPr>
        <w:ind w:left="284" w:hanging="284"/>
        <w:rPr>
          <w:sz w:val="28"/>
          <w:szCs w:val="28"/>
        </w:rPr>
      </w:pPr>
      <w:r>
        <w:rPr>
          <w:sz w:val="28"/>
          <w:szCs w:val="28"/>
        </w:rPr>
        <w:t xml:space="preserve"> </w:t>
      </w:r>
      <w:r w:rsidR="00602A33" w:rsidRPr="00DA4B00">
        <w:rPr>
          <w:sz w:val="28"/>
          <w:szCs w:val="28"/>
        </w:rPr>
        <w:t xml:space="preserve">Technické požadavky </w:t>
      </w:r>
    </w:p>
    <w:p w14:paraId="6008C137" w14:textId="77777777" w:rsidR="00654188" w:rsidRPr="00BC49C3" w:rsidRDefault="00654188" w:rsidP="00654188">
      <w:pPr>
        <w:rPr>
          <w:rFonts w:ascii="Calibri" w:hAnsi="Calibri"/>
          <w:lang w:eastAsia="en-US"/>
        </w:rPr>
      </w:pPr>
    </w:p>
    <w:tbl>
      <w:tblPr>
        <w:tblStyle w:val="Mkatabulky"/>
        <w:tblW w:w="9633" w:type="dxa"/>
        <w:tblInd w:w="-5" w:type="dxa"/>
        <w:tblLayout w:type="fixed"/>
        <w:tblLook w:val="04A0" w:firstRow="1" w:lastRow="0" w:firstColumn="1" w:lastColumn="0" w:noHBand="0" w:noVBand="1"/>
      </w:tblPr>
      <w:tblGrid>
        <w:gridCol w:w="4510"/>
        <w:gridCol w:w="26"/>
        <w:gridCol w:w="1276"/>
        <w:gridCol w:w="3821"/>
      </w:tblGrid>
      <w:tr w:rsidR="00600F8C" w:rsidRPr="00DA4B00" w14:paraId="3A77704C" w14:textId="77777777" w:rsidTr="00FB7693">
        <w:trPr>
          <w:trHeight w:val="387"/>
        </w:trPr>
        <w:tc>
          <w:tcPr>
            <w:tcW w:w="4536" w:type="dxa"/>
            <w:gridSpan w:val="2"/>
            <w:shd w:val="clear" w:color="auto" w:fill="BDD6EE" w:themeFill="accent1" w:themeFillTint="66"/>
            <w:vAlign w:val="center"/>
          </w:tcPr>
          <w:p w14:paraId="73D7DD34" w14:textId="77777777" w:rsidR="00600F8C" w:rsidRPr="00BC49C3" w:rsidRDefault="00600F8C" w:rsidP="00600F8C">
            <w:pPr>
              <w:autoSpaceDE w:val="0"/>
              <w:autoSpaceDN w:val="0"/>
              <w:adjustRightInd w:val="0"/>
              <w:rPr>
                <w:rFonts w:ascii="Calibri" w:hAnsi="Calibri"/>
                <w:b/>
                <w:sz w:val="24"/>
              </w:rPr>
            </w:pPr>
            <w:r w:rsidRPr="00BC49C3">
              <w:rPr>
                <w:rFonts w:ascii="Calibri" w:hAnsi="Calibri"/>
                <w:b/>
                <w:sz w:val="24"/>
              </w:rPr>
              <w:t>Položka veřejné zakázky</w:t>
            </w:r>
          </w:p>
        </w:tc>
        <w:tc>
          <w:tcPr>
            <w:tcW w:w="5097" w:type="dxa"/>
            <w:gridSpan w:val="2"/>
            <w:shd w:val="clear" w:color="auto" w:fill="BDD6EE" w:themeFill="accent1" w:themeFillTint="66"/>
            <w:vAlign w:val="center"/>
          </w:tcPr>
          <w:p w14:paraId="3B4E008A" w14:textId="44F77B19" w:rsidR="00600F8C" w:rsidRPr="00BC49C3" w:rsidRDefault="0035064C" w:rsidP="00600F8C">
            <w:pPr>
              <w:autoSpaceDE w:val="0"/>
              <w:autoSpaceDN w:val="0"/>
              <w:adjustRightInd w:val="0"/>
              <w:rPr>
                <w:rFonts w:ascii="Calibri" w:hAnsi="Calibri"/>
                <w:b/>
                <w:sz w:val="24"/>
              </w:rPr>
            </w:pPr>
            <w:r w:rsidRPr="00BC49C3">
              <w:rPr>
                <w:rFonts w:ascii="Calibri" w:hAnsi="Calibri"/>
                <w:b/>
                <w:sz w:val="22"/>
                <w:szCs w:val="22"/>
              </w:rPr>
              <w:t xml:space="preserve">RTG </w:t>
            </w:r>
            <w:r w:rsidR="002819FD">
              <w:rPr>
                <w:rFonts w:ascii="Calibri" w:hAnsi="Calibri"/>
                <w:b/>
                <w:sz w:val="22"/>
                <w:szCs w:val="22"/>
              </w:rPr>
              <w:t xml:space="preserve">přístroj </w:t>
            </w:r>
            <w:r w:rsidR="00157A69">
              <w:rPr>
                <w:rFonts w:ascii="Calibri" w:hAnsi="Calibri"/>
                <w:b/>
                <w:sz w:val="22"/>
                <w:szCs w:val="22"/>
              </w:rPr>
              <w:t>pojízdný</w:t>
            </w:r>
          </w:p>
        </w:tc>
      </w:tr>
      <w:tr w:rsidR="00654188" w:rsidRPr="00DA4B00" w14:paraId="18B5A762" w14:textId="77777777" w:rsidTr="00FB7693">
        <w:tc>
          <w:tcPr>
            <w:tcW w:w="4536" w:type="dxa"/>
            <w:gridSpan w:val="2"/>
            <w:shd w:val="clear" w:color="auto" w:fill="F7CAAC" w:themeFill="accent2" w:themeFillTint="66"/>
          </w:tcPr>
          <w:p w14:paraId="131BD600" w14:textId="77777777" w:rsidR="00654188" w:rsidRPr="005F68A3" w:rsidRDefault="00654188" w:rsidP="000B3193">
            <w:pPr>
              <w:pStyle w:val="Nadpis6"/>
              <w:suppressAutoHyphens w:val="0"/>
              <w:autoSpaceDE w:val="0"/>
              <w:autoSpaceDN w:val="0"/>
              <w:adjustRightInd w:val="0"/>
              <w:outlineLvl w:val="5"/>
              <w:rPr>
                <w:rFonts w:eastAsia="Times New Roman" w:cs="Times New Roman"/>
                <w:lang w:eastAsia="cs-CZ"/>
              </w:rPr>
            </w:pPr>
            <w:r w:rsidRPr="005F68A3">
              <w:rPr>
                <w:rFonts w:eastAsia="Times New Roman" w:cs="Times New Roman"/>
                <w:lang w:eastAsia="cs-CZ"/>
              </w:rPr>
              <w:t>Závazné charakteristiky a požadavky</w:t>
            </w:r>
          </w:p>
        </w:tc>
        <w:tc>
          <w:tcPr>
            <w:tcW w:w="1276" w:type="dxa"/>
            <w:shd w:val="clear" w:color="auto" w:fill="F7CAAC" w:themeFill="accent2" w:themeFillTint="66"/>
          </w:tcPr>
          <w:p w14:paraId="2DED6EEE" w14:textId="77777777" w:rsidR="00654188" w:rsidRPr="005F68A3" w:rsidRDefault="00654188" w:rsidP="00600F8C">
            <w:pPr>
              <w:autoSpaceDE w:val="0"/>
              <w:autoSpaceDN w:val="0"/>
              <w:adjustRightInd w:val="0"/>
              <w:rPr>
                <w:rFonts w:ascii="Calibri" w:hAnsi="Calibri"/>
                <w:b/>
                <w:sz w:val="22"/>
                <w:szCs w:val="22"/>
              </w:rPr>
            </w:pPr>
            <w:r w:rsidRPr="005F68A3">
              <w:rPr>
                <w:rFonts w:ascii="Calibri" w:hAnsi="Calibri"/>
                <w:b/>
                <w:sz w:val="22"/>
                <w:szCs w:val="22"/>
              </w:rPr>
              <w:t>Splnění požadavku ANO/NE</w:t>
            </w:r>
          </w:p>
        </w:tc>
        <w:tc>
          <w:tcPr>
            <w:tcW w:w="3821" w:type="dxa"/>
            <w:shd w:val="clear" w:color="auto" w:fill="F7CAAC" w:themeFill="accent2" w:themeFillTint="66"/>
          </w:tcPr>
          <w:p w14:paraId="08C56B65" w14:textId="77777777" w:rsidR="00654188" w:rsidRPr="005F68A3" w:rsidRDefault="00600F8C" w:rsidP="00600F8C">
            <w:pPr>
              <w:autoSpaceDE w:val="0"/>
              <w:autoSpaceDN w:val="0"/>
              <w:adjustRightInd w:val="0"/>
              <w:rPr>
                <w:rFonts w:ascii="Calibri" w:hAnsi="Calibri"/>
                <w:b/>
                <w:sz w:val="22"/>
                <w:szCs w:val="22"/>
              </w:rPr>
            </w:pPr>
            <w:r w:rsidRPr="005F68A3">
              <w:rPr>
                <w:rFonts w:ascii="Calibri" w:hAnsi="Calibri"/>
                <w:b/>
                <w:sz w:val="22"/>
                <w:szCs w:val="22"/>
              </w:rPr>
              <w:t>Popis specifikace nabízeného plnění, ze kterého bude vyplývat splnění požadavků stanovených zadavatelem, možno uvést odkaz na stránku v nabídce.</w:t>
            </w:r>
          </w:p>
        </w:tc>
      </w:tr>
      <w:tr w:rsidR="00FB7693" w:rsidRPr="00DA4B00" w14:paraId="48B02A3F" w14:textId="77777777" w:rsidTr="00D355F5">
        <w:tc>
          <w:tcPr>
            <w:tcW w:w="4510" w:type="dxa"/>
          </w:tcPr>
          <w:p w14:paraId="42ED3E31" w14:textId="77777777" w:rsidR="00FB7693" w:rsidRPr="005F68A3" w:rsidRDefault="00FB7693" w:rsidP="00FB7693">
            <w:pPr>
              <w:rPr>
                <w:rFonts w:ascii="Calibri" w:hAnsi="Calibri"/>
                <w:color w:val="000000"/>
                <w:sz w:val="22"/>
                <w:szCs w:val="22"/>
              </w:rPr>
            </w:pPr>
            <w:r w:rsidRPr="005F68A3">
              <w:rPr>
                <w:rFonts w:ascii="Calibri" w:hAnsi="Calibri"/>
                <w:color w:val="000000"/>
                <w:sz w:val="22"/>
                <w:szCs w:val="22"/>
              </w:rPr>
              <w:t xml:space="preserve">Pojízdný RTG skiagrafický přístroj s přímou digitalizací a bezdrátovými detektory. Bateriový motorický pohyb. Vhodný pro použití na JIP, ARO, ortopedii, lůžkovém oddělení a péči o děti a novorozence. Snadný pojezd a jednoduchá manipulace. Použitelnost i v těsném prostoru. </w:t>
            </w:r>
          </w:p>
        </w:tc>
        <w:tc>
          <w:tcPr>
            <w:tcW w:w="1302" w:type="dxa"/>
            <w:gridSpan w:val="2"/>
            <w:vAlign w:val="center"/>
          </w:tcPr>
          <w:p w14:paraId="2277B52B"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656E0484"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940722B" w14:textId="77777777" w:rsidTr="00D355F5">
        <w:tc>
          <w:tcPr>
            <w:tcW w:w="4510" w:type="dxa"/>
          </w:tcPr>
          <w:p w14:paraId="29519B1D"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Mobilní přístroj s přímou digitalizací obrazu</w:t>
            </w:r>
          </w:p>
        </w:tc>
        <w:tc>
          <w:tcPr>
            <w:tcW w:w="1302" w:type="dxa"/>
            <w:gridSpan w:val="2"/>
            <w:vAlign w:val="center"/>
          </w:tcPr>
          <w:p w14:paraId="3AB8746A"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5156C7EB"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5ACFCFE6" w14:textId="77777777" w:rsidTr="00D355F5">
        <w:tc>
          <w:tcPr>
            <w:tcW w:w="4510" w:type="dxa"/>
          </w:tcPr>
          <w:p w14:paraId="08688F66"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Motorický pojezd přístroje s max. rychlostí min. 5 km/hod.</w:t>
            </w:r>
          </w:p>
        </w:tc>
        <w:tc>
          <w:tcPr>
            <w:tcW w:w="1302" w:type="dxa"/>
            <w:gridSpan w:val="2"/>
            <w:vAlign w:val="center"/>
          </w:tcPr>
          <w:p w14:paraId="2E52033D"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1B530411"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87114E5" w14:textId="77777777" w:rsidTr="00D355F5">
        <w:tc>
          <w:tcPr>
            <w:tcW w:w="4510" w:type="dxa"/>
          </w:tcPr>
          <w:p w14:paraId="71678E95"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Ovládání pohybu přístroje na madle i od RTG lampy</w:t>
            </w:r>
          </w:p>
        </w:tc>
        <w:tc>
          <w:tcPr>
            <w:tcW w:w="1302" w:type="dxa"/>
            <w:gridSpan w:val="2"/>
            <w:vAlign w:val="center"/>
          </w:tcPr>
          <w:p w14:paraId="2CD5D6C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229D527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69E9981E" w14:textId="77777777" w:rsidTr="00D355F5">
        <w:tc>
          <w:tcPr>
            <w:tcW w:w="4510" w:type="dxa"/>
          </w:tcPr>
          <w:p w14:paraId="753B461E" w14:textId="70FB02C0"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 xml:space="preserve">Nabití akumulátoru do </w:t>
            </w:r>
            <w:proofErr w:type="gramStart"/>
            <w:r w:rsidR="004F1AAD" w:rsidRPr="005F68A3">
              <w:rPr>
                <w:rFonts w:ascii="Calibri" w:hAnsi="Calibri"/>
                <w:sz w:val="22"/>
                <w:szCs w:val="22"/>
                <w:shd w:val="clear" w:color="auto" w:fill="FFFFFF"/>
              </w:rPr>
              <w:t>80%</w:t>
            </w:r>
            <w:proofErr w:type="gramEnd"/>
            <w:r w:rsidR="004F1AAD" w:rsidRPr="005F68A3">
              <w:rPr>
                <w:rFonts w:ascii="Calibri" w:hAnsi="Calibri"/>
                <w:sz w:val="22"/>
                <w:szCs w:val="22"/>
                <w:shd w:val="clear" w:color="auto" w:fill="FFFFFF"/>
              </w:rPr>
              <w:t xml:space="preserve"> plného</w:t>
            </w:r>
            <w:r w:rsidRPr="005F68A3">
              <w:rPr>
                <w:rFonts w:ascii="Calibri" w:hAnsi="Calibri"/>
                <w:sz w:val="22"/>
                <w:szCs w:val="22"/>
                <w:shd w:val="clear" w:color="auto" w:fill="FFFFFF"/>
              </w:rPr>
              <w:t xml:space="preserve"> stavu</w:t>
            </w:r>
            <w:r w:rsidR="00680904" w:rsidRPr="005F68A3">
              <w:rPr>
                <w:rFonts w:ascii="Calibri" w:hAnsi="Calibri"/>
                <w:sz w:val="22"/>
                <w:szCs w:val="22"/>
                <w:shd w:val="clear" w:color="auto" w:fill="FFFFFF"/>
              </w:rPr>
              <w:t xml:space="preserve"> </w:t>
            </w:r>
            <w:r w:rsidR="00EA3DC5" w:rsidRPr="005F68A3">
              <w:rPr>
                <w:rFonts w:ascii="Calibri" w:hAnsi="Calibri"/>
                <w:sz w:val="22"/>
                <w:szCs w:val="22"/>
                <w:shd w:val="clear" w:color="auto" w:fill="FFFFFF"/>
              </w:rPr>
              <w:t xml:space="preserve">min. </w:t>
            </w:r>
            <w:r w:rsidRPr="005F68A3">
              <w:rPr>
                <w:rFonts w:ascii="Calibri" w:hAnsi="Calibri"/>
                <w:sz w:val="22"/>
                <w:szCs w:val="22"/>
                <w:shd w:val="clear" w:color="auto" w:fill="FFFFFF"/>
              </w:rPr>
              <w:t>do 5-ti hod</w:t>
            </w:r>
            <w:r w:rsidR="00EA3DC5" w:rsidRPr="005F68A3">
              <w:rPr>
                <w:rFonts w:ascii="Calibri" w:hAnsi="Calibri"/>
                <w:sz w:val="22"/>
                <w:szCs w:val="22"/>
                <w:shd w:val="clear" w:color="auto" w:fill="FFFFFF"/>
              </w:rPr>
              <w:t>.</w:t>
            </w:r>
          </w:p>
        </w:tc>
        <w:tc>
          <w:tcPr>
            <w:tcW w:w="1302" w:type="dxa"/>
            <w:gridSpan w:val="2"/>
            <w:vAlign w:val="center"/>
          </w:tcPr>
          <w:p w14:paraId="7DFDDE30"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0F41C9DB"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A45C86C" w14:textId="77777777" w:rsidTr="00D355F5">
        <w:tc>
          <w:tcPr>
            <w:tcW w:w="4510" w:type="dxa"/>
          </w:tcPr>
          <w:p w14:paraId="417DB4A1"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Výkon generátoru min. 32 kW</w:t>
            </w:r>
          </w:p>
        </w:tc>
        <w:tc>
          <w:tcPr>
            <w:tcW w:w="1302" w:type="dxa"/>
            <w:gridSpan w:val="2"/>
            <w:vAlign w:val="center"/>
          </w:tcPr>
          <w:p w14:paraId="0E875663"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7909DBE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12083E48" w14:textId="77777777" w:rsidTr="00D355F5">
        <w:tc>
          <w:tcPr>
            <w:tcW w:w="4510" w:type="dxa"/>
          </w:tcPr>
          <w:p w14:paraId="32267DD3" w14:textId="1CCEEA33"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 xml:space="preserve">Rozsah nastavení napětí na </w:t>
            </w:r>
            <w:proofErr w:type="spellStart"/>
            <w:r w:rsidRPr="005F68A3">
              <w:rPr>
                <w:rFonts w:ascii="Calibri" w:hAnsi="Calibri"/>
                <w:color w:val="000000"/>
                <w:sz w:val="22"/>
                <w:szCs w:val="22"/>
                <w:shd w:val="clear" w:color="auto" w:fill="FFFFFF"/>
              </w:rPr>
              <w:t>rtg</w:t>
            </w:r>
            <w:proofErr w:type="spellEnd"/>
            <w:r w:rsidRPr="005F68A3">
              <w:rPr>
                <w:rFonts w:ascii="Calibri" w:hAnsi="Calibri"/>
                <w:color w:val="000000"/>
                <w:sz w:val="22"/>
                <w:szCs w:val="22"/>
                <w:shd w:val="clear" w:color="auto" w:fill="FFFFFF"/>
              </w:rPr>
              <w:t xml:space="preserve"> zářiči (</w:t>
            </w:r>
            <w:proofErr w:type="spellStart"/>
            <w:r w:rsidRPr="005F68A3">
              <w:rPr>
                <w:rFonts w:ascii="Calibri" w:hAnsi="Calibri"/>
                <w:color w:val="000000"/>
                <w:sz w:val="22"/>
                <w:szCs w:val="22"/>
                <w:shd w:val="clear" w:color="auto" w:fill="FFFFFF"/>
              </w:rPr>
              <w:t>kV</w:t>
            </w:r>
            <w:proofErr w:type="spellEnd"/>
            <w:r w:rsidRPr="005F68A3">
              <w:rPr>
                <w:rFonts w:ascii="Calibri" w:hAnsi="Calibri"/>
                <w:color w:val="000000"/>
                <w:sz w:val="22"/>
                <w:szCs w:val="22"/>
                <w:shd w:val="clear" w:color="auto" w:fill="FFFFFF"/>
              </w:rPr>
              <w:t xml:space="preserve">): min. od 40 </w:t>
            </w:r>
            <w:proofErr w:type="spellStart"/>
            <w:r w:rsidRPr="005F68A3">
              <w:rPr>
                <w:rFonts w:ascii="Calibri" w:hAnsi="Calibri"/>
                <w:color w:val="000000"/>
                <w:sz w:val="22"/>
                <w:szCs w:val="22"/>
                <w:shd w:val="clear" w:color="auto" w:fill="FFFFFF"/>
              </w:rPr>
              <w:t>kV</w:t>
            </w:r>
            <w:proofErr w:type="spellEnd"/>
            <w:r w:rsidRPr="005F68A3">
              <w:rPr>
                <w:rFonts w:ascii="Calibri" w:hAnsi="Calibri"/>
                <w:color w:val="000000"/>
                <w:sz w:val="22"/>
                <w:szCs w:val="22"/>
                <w:shd w:val="clear" w:color="auto" w:fill="FFFFFF"/>
              </w:rPr>
              <w:t xml:space="preserve"> do </w:t>
            </w:r>
            <w:r w:rsidR="00DA4B00" w:rsidRPr="005F68A3">
              <w:rPr>
                <w:rFonts w:ascii="Calibri" w:hAnsi="Calibri"/>
                <w:color w:val="000000"/>
                <w:sz w:val="22"/>
                <w:szCs w:val="22"/>
                <w:shd w:val="clear" w:color="auto" w:fill="FFFFFF"/>
              </w:rPr>
              <w:t xml:space="preserve">125 </w:t>
            </w:r>
            <w:proofErr w:type="spellStart"/>
            <w:r w:rsidRPr="005F68A3">
              <w:rPr>
                <w:rFonts w:ascii="Calibri" w:hAnsi="Calibri"/>
                <w:color w:val="000000"/>
                <w:sz w:val="22"/>
                <w:szCs w:val="22"/>
                <w:shd w:val="clear" w:color="auto" w:fill="FFFFFF"/>
              </w:rPr>
              <w:t>kV</w:t>
            </w:r>
            <w:proofErr w:type="spellEnd"/>
          </w:p>
        </w:tc>
        <w:tc>
          <w:tcPr>
            <w:tcW w:w="1302" w:type="dxa"/>
            <w:gridSpan w:val="2"/>
            <w:vAlign w:val="center"/>
          </w:tcPr>
          <w:p w14:paraId="09B5D009"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1EFAAE9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5062B5" w:rsidRPr="00DA4B00" w14:paraId="4638F158" w14:textId="77777777" w:rsidTr="00D355F5">
        <w:tc>
          <w:tcPr>
            <w:tcW w:w="4510" w:type="dxa"/>
          </w:tcPr>
          <w:p w14:paraId="391A06EC" w14:textId="6B92B526" w:rsidR="005062B5" w:rsidRPr="005F68A3" w:rsidRDefault="005062B5"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Virtuální mřížka nebo</w:t>
            </w:r>
            <w:r w:rsidRPr="005F68A3">
              <w:rPr>
                <w:rFonts w:ascii="Calibri" w:hAnsi="Calibri"/>
                <w:snapToGrid w:val="0"/>
                <w:sz w:val="22"/>
                <w:szCs w:val="22"/>
              </w:rPr>
              <w:t xml:space="preserve"> mřížka sekundárního záření pro detektor včetně držáku pro nasazení na detektor nebo variantně absence použití mřížky sekundárního záření pro volné projekce </w:t>
            </w:r>
            <w:r w:rsidRPr="005F68A3">
              <w:rPr>
                <w:rFonts w:ascii="Calibri" w:hAnsi="Calibri"/>
                <w:snapToGrid w:val="0"/>
                <w:sz w:val="22"/>
                <w:szCs w:val="22"/>
              </w:rPr>
              <w:lastRenderedPageBreak/>
              <w:t>s následnou SW kompenzací artefaktů sekundárního záření</w:t>
            </w:r>
          </w:p>
        </w:tc>
        <w:tc>
          <w:tcPr>
            <w:tcW w:w="1302" w:type="dxa"/>
            <w:gridSpan w:val="2"/>
            <w:vAlign w:val="center"/>
          </w:tcPr>
          <w:p w14:paraId="36887130" w14:textId="0EC9FE80" w:rsidR="005062B5" w:rsidRPr="005F68A3" w:rsidRDefault="005062B5" w:rsidP="005062B5">
            <w:pPr>
              <w:jc w:val="center"/>
              <w:rPr>
                <w:rFonts w:ascii="Calibri" w:hAnsi="Calibri" w:cs="Calibri"/>
                <w:color w:val="FF0000"/>
                <w:sz w:val="22"/>
                <w:szCs w:val="22"/>
              </w:rPr>
            </w:pPr>
            <w:r w:rsidRPr="005F68A3">
              <w:rPr>
                <w:rFonts w:ascii="Calibri" w:hAnsi="Calibri" w:cs="Calibri"/>
                <w:color w:val="FF0000"/>
                <w:sz w:val="22"/>
                <w:szCs w:val="22"/>
              </w:rPr>
              <w:lastRenderedPageBreak/>
              <w:t>(doplní dodavatel)</w:t>
            </w:r>
          </w:p>
        </w:tc>
        <w:tc>
          <w:tcPr>
            <w:tcW w:w="3821" w:type="dxa"/>
            <w:vAlign w:val="center"/>
          </w:tcPr>
          <w:p w14:paraId="2B6B1608" w14:textId="76352E44" w:rsidR="005062B5" w:rsidRPr="005F68A3" w:rsidRDefault="005062B5" w:rsidP="005062B5">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6E5F89A2" w14:textId="77777777" w:rsidTr="00D355F5">
        <w:tc>
          <w:tcPr>
            <w:tcW w:w="4510" w:type="dxa"/>
          </w:tcPr>
          <w:p w14:paraId="614A13D1"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 xml:space="preserve">Rozsah </w:t>
            </w:r>
            <w:proofErr w:type="spellStart"/>
            <w:r w:rsidRPr="005F68A3">
              <w:rPr>
                <w:rFonts w:ascii="Calibri" w:hAnsi="Calibri"/>
                <w:color w:val="000000"/>
                <w:sz w:val="22"/>
                <w:szCs w:val="22"/>
                <w:shd w:val="clear" w:color="auto" w:fill="FFFFFF"/>
              </w:rPr>
              <w:t>mAs</w:t>
            </w:r>
            <w:proofErr w:type="spellEnd"/>
            <w:r w:rsidRPr="005F68A3">
              <w:rPr>
                <w:rFonts w:ascii="Calibri" w:hAnsi="Calibri"/>
                <w:color w:val="000000"/>
                <w:sz w:val="22"/>
                <w:szCs w:val="22"/>
                <w:shd w:val="clear" w:color="auto" w:fill="FFFFFF"/>
              </w:rPr>
              <w:t xml:space="preserve"> min. 1 až 300 </w:t>
            </w:r>
            <w:proofErr w:type="spellStart"/>
            <w:r w:rsidRPr="005F68A3">
              <w:rPr>
                <w:rFonts w:ascii="Calibri" w:hAnsi="Calibri"/>
                <w:color w:val="000000"/>
                <w:sz w:val="22"/>
                <w:szCs w:val="22"/>
                <w:shd w:val="clear" w:color="auto" w:fill="FFFFFF"/>
              </w:rPr>
              <w:t>mAs</w:t>
            </w:r>
            <w:proofErr w:type="spellEnd"/>
            <w:r w:rsidRPr="005F68A3">
              <w:rPr>
                <w:rFonts w:ascii="Calibri" w:hAnsi="Calibri"/>
                <w:color w:val="000000"/>
                <w:sz w:val="22"/>
                <w:szCs w:val="22"/>
                <w:shd w:val="clear" w:color="auto" w:fill="FFFFFF"/>
              </w:rPr>
              <w:t xml:space="preserve"> </w:t>
            </w:r>
          </w:p>
        </w:tc>
        <w:tc>
          <w:tcPr>
            <w:tcW w:w="1302" w:type="dxa"/>
            <w:gridSpan w:val="2"/>
            <w:vAlign w:val="center"/>
          </w:tcPr>
          <w:p w14:paraId="71E71396"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48E75974"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4AFC3674" w14:textId="77777777" w:rsidTr="00D355F5">
        <w:tc>
          <w:tcPr>
            <w:tcW w:w="4510" w:type="dxa"/>
          </w:tcPr>
          <w:p w14:paraId="62300B87"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Otočné rameno s velkým rozsahem min. 180°</w:t>
            </w:r>
          </w:p>
        </w:tc>
        <w:tc>
          <w:tcPr>
            <w:tcW w:w="1302" w:type="dxa"/>
            <w:gridSpan w:val="2"/>
            <w:vAlign w:val="center"/>
          </w:tcPr>
          <w:p w14:paraId="683727A9"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26F974A2"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732BC217" w14:textId="77777777" w:rsidTr="00D355F5">
        <w:tc>
          <w:tcPr>
            <w:tcW w:w="4510" w:type="dxa"/>
          </w:tcPr>
          <w:p w14:paraId="48C1E48B" w14:textId="699B0A2A"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 xml:space="preserve">Hmotnost přístroje max. </w:t>
            </w:r>
            <w:r w:rsidR="006E23C5" w:rsidRPr="005F68A3">
              <w:rPr>
                <w:rFonts w:ascii="Calibri" w:hAnsi="Calibri"/>
                <w:sz w:val="22"/>
                <w:szCs w:val="22"/>
                <w:shd w:val="clear" w:color="auto" w:fill="FFFFFF"/>
              </w:rPr>
              <w:t>580</w:t>
            </w:r>
            <w:r w:rsidR="00DA4B00" w:rsidRPr="005F68A3">
              <w:rPr>
                <w:rFonts w:ascii="Calibri" w:hAnsi="Calibri"/>
                <w:sz w:val="22"/>
                <w:szCs w:val="22"/>
                <w:shd w:val="clear" w:color="auto" w:fill="FFFFFF"/>
              </w:rPr>
              <w:t xml:space="preserve"> </w:t>
            </w:r>
            <w:r w:rsidRPr="005F68A3">
              <w:rPr>
                <w:rFonts w:ascii="Calibri" w:hAnsi="Calibri"/>
                <w:sz w:val="22"/>
                <w:szCs w:val="22"/>
                <w:shd w:val="clear" w:color="auto" w:fill="FFFFFF"/>
              </w:rPr>
              <w:t>kg</w:t>
            </w:r>
          </w:p>
        </w:tc>
        <w:tc>
          <w:tcPr>
            <w:tcW w:w="1302" w:type="dxa"/>
            <w:gridSpan w:val="2"/>
            <w:vAlign w:val="center"/>
          </w:tcPr>
          <w:p w14:paraId="5169919F"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5A045488"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2C40A207" w14:textId="77777777" w:rsidTr="00D355F5">
        <w:tc>
          <w:tcPr>
            <w:tcW w:w="4510" w:type="dxa"/>
          </w:tcPr>
          <w:p w14:paraId="70C1E0A4" w14:textId="215D67B6"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 xml:space="preserve">Šířka přístroje maximálně </w:t>
            </w:r>
            <w:r w:rsidR="006E23C5" w:rsidRPr="005F68A3">
              <w:rPr>
                <w:rFonts w:ascii="Calibri" w:hAnsi="Calibri"/>
                <w:color w:val="000000"/>
                <w:sz w:val="22"/>
                <w:szCs w:val="22"/>
                <w:shd w:val="clear" w:color="auto" w:fill="FFFFFF"/>
              </w:rPr>
              <w:t>7</w:t>
            </w:r>
            <w:r w:rsidRPr="005F68A3">
              <w:rPr>
                <w:rFonts w:ascii="Calibri" w:hAnsi="Calibri"/>
                <w:color w:val="000000"/>
                <w:sz w:val="22"/>
                <w:szCs w:val="22"/>
                <w:shd w:val="clear" w:color="auto" w:fill="FFFFFF"/>
              </w:rPr>
              <w:t xml:space="preserve">0 cm pro snadnou manipulaci </w:t>
            </w:r>
          </w:p>
        </w:tc>
        <w:tc>
          <w:tcPr>
            <w:tcW w:w="1302" w:type="dxa"/>
            <w:gridSpan w:val="2"/>
            <w:vAlign w:val="center"/>
          </w:tcPr>
          <w:p w14:paraId="58D3F02F"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55B2179C"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4A029245" w14:textId="77777777" w:rsidTr="00D355F5">
        <w:tc>
          <w:tcPr>
            <w:tcW w:w="4510" w:type="dxa"/>
          </w:tcPr>
          <w:p w14:paraId="46949EAA" w14:textId="77777777" w:rsidR="00FB7693" w:rsidRPr="005F68A3" w:rsidRDefault="00FB7693" w:rsidP="00157A69">
            <w:pPr>
              <w:shd w:val="clear" w:color="auto" w:fill="FFFFFF"/>
              <w:outlineLvl w:val="1"/>
              <w:rPr>
                <w:rFonts w:ascii="Calibri" w:hAnsi="Calibri"/>
                <w:strike/>
                <w:sz w:val="22"/>
                <w:szCs w:val="22"/>
                <w:shd w:val="clear" w:color="auto" w:fill="FFFFFF"/>
              </w:rPr>
            </w:pPr>
            <w:r w:rsidRPr="005F68A3">
              <w:rPr>
                <w:rFonts w:ascii="Calibri" w:hAnsi="Calibri"/>
                <w:sz w:val="22"/>
                <w:szCs w:val="22"/>
                <w:shd w:val="clear" w:color="auto" w:fill="FFFFFF"/>
              </w:rPr>
              <w:t>Výška sloupu max 160 cm</w:t>
            </w:r>
          </w:p>
        </w:tc>
        <w:tc>
          <w:tcPr>
            <w:tcW w:w="1302" w:type="dxa"/>
            <w:gridSpan w:val="2"/>
            <w:vAlign w:val="center"/>
          </w:tcPr>
          <w:p w14:paraId="4E97BB78"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2DFFD106"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7CF43C0C" w14:textId="77777777" w:rsidTr="00D355F5">
        <w:tc>
          <w:tcPr>
            <w:tcW w:w="4510" w:type="dxa"/>
          </w:tcPr>
          <w:p w14:paraId="5FB238A8"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 xml:space="preserve">Digitální akviziční systém s přenosnými bezdrátovým </w:t>
            </w:r>
            <w:proofErr w:type="spellStart"/>
            <w:r w:rsidRPr="005F68A3">
              <w:rPr>
                <w:rFonts w:ascii="Calibri" w:hAnsi="Calibri"/>
                <w:color w:val="000000"/>
                <w:sz w:val="22"/>
                <w:szCs w:val="22"/>
                <w:shd w:val="clear" w:color="auto" w:fill="FFFFFF"/>
              </w:rPr>
              <w:t>CsI</w:t>
            </w:r>
            <w:proofErr w:type="spellEnd"/>
            <w:r w:rsidRPr="005F68A3">
              <w:rPr>
                <w:rFonts w:ascii="Calibri" w:hAnsi="Calibri"/>
                <w:color w:val="000000"/>
                <w:sz w:val="22"/>
                <w:szCs w:val="22"/>
                <w:shd w:val="clear" w:color="auto" w:fill="FFFFFF"/>
              </w:rPr>
              <w:t xml:space="preserve"> </w:t>
            </w:r>
            <w:proofErr w:type="spellStart"/>
            <w:r w:rsidRPr="005F68A3">
              <w:rPr>
                <w:rFonts w:ascii="Calibri" w:hAnsi="Calibri"/>
                <w:color w:val="000000"/>
                <w:sz w:val="22"/>
                <w:szCs w:val="22"/>
                <w:shd w:val="clear" w:color="auto" w:fill="FFFFFF"/>
              </w:rPr>
              <w:t>flat</w:t>
            </w:r>
            <w:proofErr w:type="spellEnd"/>
            <w:r w:rsidRPr="005F68A3">
              <w:rPr>
                <w:rFonts w:ascii="Calibri" w:hAnsi="Calibri"/>
                <w:color w:val="000000"/>
                <w:sz w:val="22"/>
                <w:szCs w:val="22"/>
                <w:shd w:val="clear" w:color="auto" w:fill="FFFFFF"/>
              </w:rPr>
              <w:t>-panel-detektorem min.34x42cm vč. ochranného rámečku detektoru</w:t>
            </w:r>
          </w:p>
        </w:tc>
        <w:tc>
          <w:tcPr>
            <w:tcW w:w="1302" w:type="dxa"/>
            <w:gridSpan w:val="2"/>
            <w:vAlign w:val="center"/>
          </w:tcPr>
          <w:p w14:paraId="53346BD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1D19AC50"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722CC0A2" w14:textId="77777777" w:rsidTr="00D355F5">
        <w:tc>
          <w:tcPr>
            <w:tcW w:w="4510" w:type="dxa"/>
          </w:tcPr>
          <w:p w14:paraId="40B08109"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eastAsia="Arial Unicode MS" w:hAnsi="Calibri"/>
                <w:sz w:val="22"/>
                <w:szCs w:val="22"/>
              </w:rPr>
              <w:t>Bezdrátový přenos pro zobrazení kompletního obrazu vč. zabezpečení proti přístupu nežádoucích osob</w:t>
            </w:r>
          </w:p>
        </w:tc>
        <w:tc>
          <w:tcPr>
            <w:tcW w:w="1302" w:type="dxa"/>
            <w:gridSpan w:val="2"/>
            <w:vAlign w:val="center"/>
          </w:tcPr>
          <w:p w14:paraId="4E5306AB"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6233A423"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45E89B73" w14:textId="77777777" w:rsidTr="00D355F5">
        <w:tc>
          <w:tcPr>
            <w:tcW w:w="4510" w:type="dxa"/>
          </w:tcPr>
          <w:p w14:paraId="39E6F299"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Rozlišení detektoru max. 150 µm</w:t>
            </w:r>
          </w:p>
        </w:tc>
        <w:tc>
          <w:tcPr>
            <w:tcW w:w="1302" w:type="dxa"/>
            <w:gridSpan w:val="2"/>
            <w:vAlign w:val="center"/>
          </w:tcPr>
          <w:p w14:paraId="6BF5B936"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4CCF407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21C4DA99" w14:textId="77777777" w:rsidTr="00D355F5">
        <w:tc>
          <w:tcPr>
            <w:tcW w:w="4510" w:type="dxa"/>
          </w:tcPr>
          <w:p w14:paraId="07A0678B"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Hloubka akvizice min. 16 bitů</w:t>
            </w:r>
          </w:p>
        </w:tc>
        <w:tc>
          <w:tcPr>
            <w:tcW w:w="1302" w:type="dxa"/>
            <w:gridSpan w:val="2"/>
            <w:vAlign w:val="center"/>
          </w:tcPr>
          <w:p w14:paraId="2FB0EE0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31A854AA"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588885F" w14:textId="77777777" w:rsidTr="00D355F5">
        <w:tc>
          <w:tcPr>
            <w:tcW w:w="4510" w:type="dxa"/>
          </w:tcPr>
          <w:p w14:paraId="1802D515"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Hmotnost detektoru max 3.5 kg</w:t>
            </w:r>
          </w:p>
        </w:tc>
        <w:tc>
          <w:tcPr>
            <w:tcW w:w="1302" w:type="dxa"/>
            <w:gridSpan w:val="2"/>
            <w:vAlign w:val="center"/>
          </w:tcPr>
          <w:p w14:paraId="3FB554A1"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2A7C81B3"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628D517" w14:textId="77777777" w:rsidTr="00D355F5">
        <w:tc>
          <w:tcPr>
            <w:tcW w:w="4510" w:type="dxa"/>
          </w:tcPr>
          <w:p w14:paraId="2CE96567"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Mikroprocesorem řízený vysokofrekvenční generátor</w:t>
            </w:r>
          </w:p>
        </w:tc>
        <w:tc>
          <w:tcPr>
            <w:tcW w:w="1302" w:type="dxa"/>
            <w:gridSpan w:val="2"/>
            <w:vAlign w:val="center"/>
          </w:tcPr>
          <w:p w14:paraId="10E3DBD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10757C28"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76CD59FA" w14:textId="77777777" w:rsidTr="00D355F5">
        <w:tc>
          <w:tcPr>
            <w:tcW w:w="4510" w:type="dxa"/>
          </w:tcPr>
          <w:p w14:paraId="67837C90"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Zapouzdřený zářič s rotační anodou s min. jedním ohniskem</w:t>
            </w:r>
          </w:p>
        </w:tc>
        <w:tc>
          <w:tcPr>
            <w:tcW w:w="1302" w:type="dxa"/>
            <w:gridSpan w:val="2"/>
            <w:vAlign w:val="center"/>
          </w:tcPr>
          <w:p w14:paraId="3A4E9CC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74E1001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3C052782" w14:textId="77777777" w:rsidTr="00D355F5">
        <w:tc>
          <w:tcPr>
            <w:tcW w:w="4510" w:type="dxa"/>
          </w:tcPr>
          <w:p w14:paraId="3F01D41E" w14:textId="49851BA1"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 xml:space="preserve">Tepelná kapacita anody min. </w:t>
            </w:r>
            <w:r w:rsidR="00DA4B00" w:rsidRPr="005F68A3">
              <w:rPr>
                <w:rFonts w:ascii="Calibri" w:hAnsi="Calibri"/>
                <w:sz w:val="22"/>
                <w:szCs w:val="22"/>
                <w:shd w:val="clear" w:color="auto" w:fill="FFFFFF"/>
              </w:rPr>
              <w:t xml:space="preserve">105 </w:t>
            </w:r>
            <w:proofErr w:type="spellStart"/>
            <w:r w:rsidRPr="005F68A3">
              <w:rPr>
                <w:rFonts w:ascii="Calibri" w:hAnsi="Calibri"/>
                <w:sz w:val="22"/>
                <w:szCs w:val="22"/>
                <w:shd w:val="clear" w:color="auto" w:fill="FFFFFF"/>
              </w:rPr>
              <w:t>kHU</w:t>
            </w:r>
            <w:proofErr w:type="spellEnd"/>
          </w:p>
        </w:tc>
        <w:tc>
          <w:tcPr>
            <w:tcW w:w="1302" w:type="dxa"/>
            <w:gridSpan w:val="2"/>
            <w:vAlign w:val="center"/>
          </w:tcPr>
          <w:p w14:paraId="443345F6"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7E0FB7A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3509C7F4" w14:textId="77777777" w:rsidTr="00D355F5">
        <w:tc>
          <w:tcPr>
            <w:tcW w:w="4510" w:type="dxa"/>
          </w:tcPr>
          <w:p w14:paraId="2CC975BA" w14:textId="77777777"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 xml:space="preserve">Možnost okamžitého snímkování (ihned po připojení do zásuvky elektrické sítě) při vybití </w:t>
            </w:r>
          </w:p>
        </w:tc>
        <w:tc>
          <w:tcPr>
            <w:tcW w:w="1302" w:type="dxa"/>
            <w:gridSpan w:val="2"/>
            <w:vAlign w:val="center"/>
          </w:tcPr>
          <w:p w14:paraId="47B62FB2"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33509250"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009B66B" w14:textId="77777777" w:rsidTr="00D355F5">
        <w:tc>
          <w:tcPr>
            <w:tcW w:w="4510" w:type="dxa"/>
          </w:tcPr>
          <w:p w14:paraId="53489AA8" w14:textId="77777777"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Možnost nastavení expozičních parametrů, volby orgánových programů</w:t>
            </w:r>
          </w:p>
        </w:tc>
        <w:tc>
          <w:tcPr>
            <w:tcW w:w="1302" w:type="dxa"/>
            <w:gridSpan w:val="2"/>
            <w:vAlign w:val="center"/>
          </w:tcPr>
          <w:p w14:paraId="2361EFA8"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7F33C496"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2020B3D8" w14:textId="77777777" w:rsidTr="00D355F5">
        <w:tc>
          <w:tcPr>
            <w:tcW w:w="4510" w:type="dxa"/>
          </w:tcPr>
          <w:p w14:paraId="0FA7C72B" w14:textId="77777777"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 xml:space="preserve">Dotykový monitor min. 17“ s okamžitým náhledem snímku </w:t>
            </w:r>
          </w:p>
        </w:tc>
        <w:tc>
          <w:tcPr>
            <w:tcW w:w="1302" w:type="dxa"/>
            <w:gridSpan w:val="2"/>
            <w:vAlign w:val="center"/>
          </w:tcPr>
          <w:p w14:paraId="32907B1D"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6BCFDB6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595ADD73" w14:textId="77777777" w:rsidTr="00D355F5">
        <w:tc>
          <w:tcPr>
            <w:tcW w:w="4510" w:type="dxa"/>
          </w:tcPr>
          <w:p w14:paraId="21A02C94" w14:textId="77777777" w:rsidR="00FB7693" w:rsidRPr="005F68A3" w:rsidRDefault="00FB7693" w:rsidP="00157A69">
            <w:pPr>
              <w:shd w:val="clear" w:color="auto" w:fill="FFFFFF"/>
              <w:outlineLvl w:val="1"/>
              <w:rPr>
                <w:rFonts w:ascii="Calibri" w:hAnsi="Calibri"/>
                <w:strike/>
                <w:sz w:val="22"/>
                <w:szCs w:val="22"/>
                <w:shd w:val="clear" w:color="auto" w:fill="FFFFFF"/>
              </w:rPr>
            </w:pPr>
            <w:r w:rsidRPr="005F68A3">
              <w:rPr>
                <w:rFonts w:ascii="Calibri" w:hAnsi="Calibri"/>
                <w:sz w:val="22"/>
                <w:szCs w:val="22"/>
                <w:shd w:val="clear" w:color="auto" w:fill="FFFFFF"/>
              </w:rPr>
              <w:t>Vhodný i pro použití v neonatologii – dětské orgánové programy</w:t>
            </w:r>
          </w:p>
        </w:tc>
        <w:tc>
          <w:tcPr>
            <w:tcW w:w="1302" w:type="dxa"/>
            <w:gridSpan w:val="2"/>
            <w:vAlign w:val="center"/>
          </w:tcPr>
          <w:p w14:paraId="18DAEBB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21912C3D"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10CFE11D" w14:textId="77777777" w:rsidTr="00D355F5">
        <w:tc>
          <w:tcPr>
            <w:tcW w:w="4510" w:type="dxa"/>
          </w:tcPr>
          <w:p w14:paraId="0DEE74F3" w14:textId="1A75B370"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 xml:space="preserve">Kabeláž přístroje integrovaná v těle přístroje </w:t>
            </w:r>
            <w:r w:rsidR="006E23C5" w:rsidRPr="005F68A3">
              <w:rPr>
                <w:rFonts w:ascii="Calibri" w:hAnsi="Calibri"/>
                <w:color w:val="000000"/>
                <w:sz w:val="22"/>
                <w:szCs w:val="22"/>
                <w:shd w:val="clear" w:color="auto" w:fill="FFFFFF"/>
              </w:rPr>
              <w:t xml:space="preserve">nebo ve speciálním kabelovém pouzdře </w:t>
            </w:r>
            <w:r w:rsidRPr="005F68A3">
              <w:rPr>
                <w:rFonts w:ascii="Calibri" w:hAnsi="Calibri"/>
                <w:color w:val="000000"/>
                <w:sz w:val="22"/>
                <w:szCs w:val="22"/>
                <w:shd w:val="clear" w:color="auto" w:fill="FFFFFF"/>
              </w:rPr>
              <w:t xml:space="preserve">pro snadnou dezinfekci  </w:t>
            </w:r>
          </w:p>
        </w:tc>
        <w:tc>
          <w:tcPr>
            <w:tcW w:w="1302" w:type="dxa"/>
            <w:gridSpan w:val="2"/>
            <w:vAlign w:val="center"/>
          </w:tcPr>
          <w:p w14:paraId="10093E89"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4DB0C058"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AEFFD75" w14:textId="77777777" w:rsidTr="00D355F5">
        <w:tc>
          <w:tcPr>
            <w:tcW w:w="4510" w:type="dxa"/>
          </w:tcPr>
          <w:p w14:paraId="11FBD3A7" w14:textId="107C3482"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Expoziční tlačítko na kabelu s dosahem min</w:t>
            </w:r>
            <w:r w:rsidR="00D860F5" w:rsidRPr="005F68A3">
              <w:rPr>
                <w:rFonts w:ascii="Calibri" w:hAnsi="Calibri"/>
                <w:sz w:val="22"/>
                <w:szCs w:val="22"/>
                <w:shd w:val="clear" w:color="auto" w:fill="FFFFFF"/>
              </w:rPr>
              <w:t>.</w:t>
            </w:r>
            <w:r w:rsidRPr="005F68A3">
              <w:rPr>
                <w:rFonts w:ascii="Calibri" w:hAnsi="Calibri"/>
                <w:sz w:val="22"/>
                <w:szCs w:val="22"/>
                <w:shd w:val="clear" w:color="auto" w:fill="FFFFFF"/>
              </w:rPr>
              <w:t xml:space="preserve"> </w:t>
            </w:r>
            <w:r w:rsidR="00DA4B00" w:rsidRPr="005F68A3">
              <w:rPr>
                <w:rFonts w:ascii="Calibri" w:hAnsi="Calibri"/>
                <w:sz w:val="22"/>
                <w:szCs w:val="22"/>
                <w:shd w:val="clear" w:color="auto" w:fill="FFFFFF"/>
              </w:rPr>
              <w:t>2,</w:t>
            </w:r>
            <w:r w:rsidR="006E23C5" w:rsidRPr="005F68A3">
              <w:rPr>
                <w:rFonts w:ascii="Calibri" w:hAnsi="Calibri"/>
                <w:sz w:val="22"/>
                <w:szCs w:val="22"/>
                <w:shd w:val="clear" w:color="auto" w:fill="FFFFFF"/>
              </w:rPr>
              <w:t>5</w:t>
            </w:r>
            <w:r w:rsidRPr="005F68A3">
              <w:rPr>
                <w:rFonts w:ascii="Calibri" w:hAnsi="Calibri"/>
                <w:sz w:val="22"/>
                <w:szCs w:val="22"/>
                <w:shd w:val="clear" w:color="auto" w:fill="FFFFFF"/>
              </w:rPr>
              <w:t xml:space="preserve"> m</w:t>
            </w:r>
          </w:p>
        </w:tc>
        <w:tc>
          <w:tcPr>
            <w:tcW w:w="1302" w:type="dxa"/>
            <w:gridSpan w:val="2"/>
            <w:vAlign w:val="center"/>
          </w:tcPr>
          <w:p w14:paraId="04F3776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0B3853B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25D182CF" w14:textId="77777777" w:rsidTr="00D355F5">
        <w:tc>
          <w:tcPr>
            <w:tcW w:w="4510" w:type="dxa"/>
          </w:tcPr>
          <w:p w14:paraId="33DB158C" w14:textId="77777777"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Snadná manipulace a pojezd</w:t>
            </w:r>
          </w:p>
        </w:tc>
        <w:tc>
          <w:tcPr>
            <w:tcW w:w="1302" w:type="dxa"/>
            <w:gridSpan w:val="2"/>
            <w:vAlign w:val="center"/>
          </w:tcPr>
          <w:p w14:paraId="76D65D7E"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18CDAF79"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BDA3C14" w14:textId="77777777" w:rsidTr="00D355F5">
        <w:tc>
          <w:tcPr>
            <w:tcW w:w="4510" w:type="dxa"/>
          </w:tcPr>
          <w:p w14:paraId="71940E78" w14:textId="77777777"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 xml:space="preserve">Automatické odesílání snímků do </w:t>
            </w:r>
            <w:proofErr w:type="spellStart"/>
            <w:r w:rsidRPr="005F68A3">
              <w:rPr>
                <w:rFonts w:ascii="Calibri" w:hAnsi="Calibri"/>
                <w:sz w:val="22"/>
                <w:szCs w:val="22"/>
                <w:shd w:val="clear" w:color="auto" w:fill="FFFFFF"/>
              </w:rPr>
              <w:t>PACSu</w:t>
            </w:r>
            <w:proofErr w:type="spellEnd"/>
          </w:p>
        </w:tc>
        <w:tc>
          <w:tcPr>
            <w:tcW w:w="1302" w:type="dxa"/>
            <w:gridSpan w:val="2"/>
            <w:vAlign w:val="center"/>
          </w:tcPr>
          <w:p w14:paraId="57FC188A"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7D46453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6E94560C" w14:textId="77777777" w:rsidTr="00D355F5">
        <w:tc>
          <w:tcPr>
            <w:tcW w:w="4510" w:type="dxa"/>
          </w:tcPr>
          <w:p w14:paraId="4E3F90B9" w14:textId="77777777"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t xml:space="preserve">Výstup DICOM 3.0 – </w:t>
            </w:r>
            <w:proofErr w:type="spellStart"/>
            <w:r w:rsidRPr="005F68A3">
              <w:rPr>
                <w:rFonts w:ascii="Calibri" w:hAnsi="Calibri"/>
                <w:sz w:val="22"/>
                <w:szCs w:val="22"/>
                <w:shd w:val="clear" w:color="auto" w:fill="FFFFFF"/>
              </w:rPr>
              <w:t>Store</w:t>
            </w:r>
            <w:proofErr w:type="spellEnd"/>
            <w:r w:rsidRPr="005F68A3">
              <w:rPr>
                <w:rFonts w:ascii="Calibri" w:hAnsi="Calibri"/>
                <w:sz w:val="22"/>
                <w:szCs w:val="22"/>
                <w:shd w:val="clear" w:color="auto" w:fill="FFFFFF"/>
              </w:rPr>
              <w:t xml:space="preserve">, </w:t>
            </w:r>
            <w:proofErr w:type="spellStart"/>
            <w:r w:rsidRPr="005F68A3">
              <w:rPr>
                <w:rFonts w:ascii="Calibri" w:hAnsi="Calibri"/>
                <w:sz w:val="22"/>
                <w:szCs w:val="22"/>
                <w:shd w:val="clear" w:color="auto" w:fill="FFFFFF"/>
              </w:rPr>
              <w:t>Worklist</w:t>
            </w:r>
            <w:proofErr w:type="spellEnd"/>
          </w:p>
        </w:tc>
        <w:tc>
          <w:tcPr>
            <w:tcW w:w="1302" w:type="dxa"/>
            <w:gridSpan w:val="2"/>
            <w:vAlign w:val="center"/>
          </w:tcPr>
          <w:p w14:paraId="779FF1A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4E069BD0"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F9529E9" w14:textId="77777777" w:rsidTr="00D355F5">
        <w:tc>
          <w:tcPr>
            <w:tcW w:w="4510" w:type="dxa"/>
          </w:tcPr>
          <w:p w14:paraId="4BB6023F"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 xml:space="preserve">Funkce pro </w:t>
            </w:r>
            <w:proofErr w:type="spellStart"/>
            <w:r w:rsidRPr="005F68A3">
              <w:rPr>
                <w:rFonts w:ascii="Calibri" w:hAnsi="Calibri"/>
                <w:color w:val="000000"/>
                <w:sz w:val="22"/>
                <w:szCs w:val="22"/>
                <w:shd w:val="clear" w:color="auto" w:fill="FFFFFF"/>
              </w:rPr>
              <w:t>postprocessingovou</w:t>
            </w:r>
            <w:proofErr w:type="spellEnd"/>
            <w:r w:rsidRPr="005F68A3">
              <w:rPr>
                <w:rFonts w:ascii="Calibri" w:hAnsi="Calibri"/>
                <w:color w:val="000000"/>
                <w:sz w:val="22"/>
                <w:szCs w:val="22"/>
                <w:shd w:val="clear" w:color="auto" w:fill="FFFFFF"/>
              </w:rPr>
              <w:t xml:space="preserve"> úpravu snímků</w:t>
            </w:r>
          </w:p>
        </w:tc>
        <w:tc>
          <w:tcPr>
            <w:tcW w:w="1302" w:type="dxa"/>
            <w:gridSpan w:val="2"/>
            <w:vAlign w:val="center"/>
          </w:tcPr>
          <w:p w14:paraId="2080F65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0E773E13"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95580E8" w14:textId="77777777" w:rsidTr="00D355F5">
        <w:tc>
          <w:tcPr>
            <w:tcW w:w="4510" w:type="dxa"/>
          </w:tcPr>
          <w:p w14:paraId="68757C4D" w14:textId="4BB1C229" w:rsidR="00FB7693" w:rsidRPr="005F68A3" w:rsidRDefault="00FB7693" w:rsidP="00157A69">
            <w:pPr>
              <w:shd w:val="clear" w:color="auto" w:fill="FFFFFF"/>
              <w:outlineLvl w:val="1"/>
              <w:rPr>
                <w:rFonts w:ascii="Calibri" w:hAnsi="Calibri"/>
                <w:sz w:val="22"/>
                <w:szCs w:val="22"/>
                <w:shd w:val="clear" w:color="auto" w:fill="FFFFFF"/>
              </w:rPr>
            </w:pPr>
            <w:r w:rsidRPr="005F68A3">
              <w:rPr>
                <w:rFonts w:ascii="Calibri" w:hAnsi="Calibri"/>
                <w:sz w:val="22"/>
                <w:szCs w:val="22"/>
                <w:shd w:val="clear" w:color="auto" w:fill="FFFFFF"/>
              </w:rPr>
              <w:lastRenderedPageBreak/>
              <w:t>Automatické měření a ukládání dávky, vč. exportu se</w:t>
            </w:r>
            <w:r w:rsidR="00157A69" w:rsidRPr="005F68A3">
              <w:rPr>
                <w:rFonts w:ascii="Calibri" w:hAnsi="Calibri"/>
                <w:sz w:val="22"/>
                <w:szCs w:val="22"/>
                <w:shd w:val="clear" w:color="auto" w:fill="FFFFFF"/>
              </w:rPr>
              <w:t xml:space="preserve"> </w:t>
            </w:r>
            <w:r w:rsidRPr="005F68A3">
              <w:rPr>
                <w:rFonts w:ascii="Calibri" w:hAnsi="Calibri"/>
                <w:sz w:val="22"/>
                <w:szCs w:val="22"/>
                <w:shd w:val="clear" w:color="auto" w:fill="FFFFFF"/>
              </w:rPr>
              <w:t>snímkem do PACS</w:t>
            </w:r>
          </w:p>
        </w:tc>
        <w:tc>
          <w:tcPr>
            <w:tcW w:w="1302" w:type="dxa"/>
            <w:gridSpan w:val="2"/>
            <w:vAlign w:val="center"/>
          </w:tcPr>
          <w:p w14:paraId="7E2E79B3"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57FFBF2A"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1439B6B0" w14:textId="77777777" w:rsidTr="00D355F5">
        <w:tc>
          <w:tcPr>
            <w:tcW w:w="4510" w:type="dxa"/>
          </w:tcPr>
          <w:p w14:paraId="303F052C"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Ukládací místo pro FTD a jeho automatické dobíjení</w:t>
            </w:r>
          </w:p>
        </w:tc>
        <w:tc>
          <w:tcPr>
            <w:tcW w:w="1302" w:type="dxa"/>
            <w:gridSpan w:val="2"/>
            <w:vAlign w:val="center"/>
          </w:tcPr>
          <w:p w14:paraId="7CB627FF"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7329589F"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2FD197C2" w14:textId="77777777" w:rsidTr="00D355F5">
        <w:tc>
          <w:tcPr>
            <w:tcW w:w="4510" w:type="dxa"/>
          </w:tcPr>
          <w:p w14:paraId="05223936" w14:textId="65838E44"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Ochrana proti přetížení, proudovým špičkám a</w:t>
            </w:r>
            <w:r w:rsidR="00157A69" w:rsidRPr="005F68A3">
              <w:rPr>
                <w:rFonts w:ascii="Calibri" w:hAnsi="Calibri"/>
                <w:color w:val="000000"/>
                <w:sz w:val="22"/>
                <w:szCs w:val="22"/>
                <w:shd w:val="clear" w:color="auto" w:fill="FFFFFF"/>
              </w:rPr>
              <w:t xml:space="preserve"> </w:t>
            </w:r>
            <w:r w:rsidRPr="005F68A3">
              <w:rPr>
                <w:rFonts w:ascii="Calibri" w:hAnsi="Calibri"/>
                <w:color w:val="000000"/>
                <w:sz w:val="22"/>
                <w:szCs w:val="22"/>
                <w:shd w:val="clear" w:color="auto" w:fill="FFFFFF"/>
              </w:rPr>
              <w:t>přepětí</w:t>
            </w:r>
          </w:p>
        </w:tc>
        <w:tc>
          <w:tcPr>
            <w:tcW w:w="1302" w:type="dxa"/>
            <w:gridSpan w:val="2"/>
            <w:vAlign w:val="center"/>
          </w:tcPr>
          <w:p w14:paraId="0CF973BC"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58D99FBA"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005C311C" w14:textId="77777777" w:rsidTr="00D355F5">
        <w:tc>
          <w:tcPr>
            <w:tcW w:w="4510" w:type="dxa"/>
          </w:tcPr>
          <w:p w14:paraId="16B7CA9E" w14:textId="77777777" w:rsidR="00FB7693" w:rsidRPr="005F68A3" w:rsidRDefault="00FB7693" w:rsidP="00157A69">
            <w:pPr>
              <w:shd w:val="clear" w:color="auto" w:fill="FFFFFF"/>
              <w:outlineLvl w:val="1"/>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Pogumovaná kolečka s antistatickou úpravou</w:t>
            </w:r>
          </w:p>
        </w:tc>
        <w:tc>
          <w:tcPr>
            <w:tcW w:w="1302" w:type="dxa"/>
            <w:gridSpan w:val="2"/>
            <w:vAlign w:val="center"/>
          </w:tcPr>
          <w:p w14:paraId="23E4BA69"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18D00BAA"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77DF25D5" w14:textId="77777777" w:rsidTr="00D355F5">
        <w:tc>
          <w:tcPr>
            <w:tcW w:w="4510" w:type="dxa"/>
          </w:tcPr>
          <w:p w14:paraId="6BD4A30F" w14:textId="77777777" w:rsidR="00FB7693" w:rsidRPr="005F68A3" w:rsidRDefault="00FB7693" w:rsidP="00FB7693">
            <w:pPr>
              <w:rPr>
                <w:rFonts w:ascii="Calibri" w:hAnsi="Calibri"/>
                <w:b/>
                <w:bCs/>
                <w:color w:val="000000"/>
                <w:sz w:val="22"/>
                <w:szCs w:val="22"/>
                <w:shd w:val="clear" w:color="auto" w:fill="FFFFFF"/>
              </w:rPr>
            </w:pPr>
            <w:r w:rsidRPr="005F68A3">
              <w:rPr>
                <w:rFonts w:ascii="Calibri" w:hAnsi="Calibri"/>
                <w:b/>
                <w:bCs/>
                <w:color w:val="000000"/>
                <w:sz w:val="22"/>
                <w:szCs w:val="22"/>
                <w:shd w:val="clear" w:color="auto" w:fill="FFFFFF"/>
              </w:rPr>
              <w:t>Další požadavky:</w:t>
            </w:r>
          </w:p>
        </w:tc>
        <w:tc>
          <w:tcPr>
            <w:tcW w:w="1302" w:type="dxa"/>
            <w:gridSpan w:val="2"/>
            <w:vAlign w:val="center"/>
          </w:tcPr>
          <w:p w14:paraId="578076E0"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765D6456"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7CC026F1" w14:textId="77777777" w:rsidTr="00D355F5">
        <w:tc>
          <w:tcPr>
            <w:tcW w:w="4510" w:type="dxa"/>
          </w:tcPr>
          <w:p w14:paraId="46BB607A" w14:textId="77777777" w:rsidR="00FB7693" w:rsidRPr="005F68A3" w:rsidRDefault="00FB7693" w:rsidP="00157A69">
            <w:pPr>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Prohlášení o shodě, registrace prodejce a servisu na SÚKL</w:t>
            </w:r>
          </w:p>
        </w:tc>
        <w:tc>
          <w:tcPr>
            <w:tcW w:w="1302" w:type="dxa"/>
            <w:gridSpan w:val="2"/>
            <w:vAlign w:val="center"/>
          </w:tcPr>
          <w:p w14:paraId="1D710B27"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14C5A10D"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5AA780BB" w14:textId="77777777" w:rsidTr="00D355F5">
        <w:tc>
          <w:tcPr>
            <w:tcW w:w="4510" w:type="dxa"/>
          </w:tcPr>
          <w:p w14:paraId="72A2E6BB" w14:textId="77777777" w:rsidR="00FB7693" w:rsidRPr="005F68A3" w:rsidRDefault="00FB7693" w:rsidP="00157A69">
            <w:pPr>
              <w:rPr>
                <w:rFonts w:ascii="Calibri" w:hAnsi="Calibri"/>
                <w:color w:val="000000"/>
                <w:sz w:val="22"/>
                <w:szCs w:val="22"/>
                <w:shd w:val="clear" w:color="auto" w:fill="FFFFFF"/>
              </w:rPr>
            </w:pPr>
            <w:r w:rsidRPr="005F68A3">
              <w:rPr>
                <w:rFonts w:ascii="Calibri" w:hAnsi="Calibri"/>
                <w:color w:val="000000"/>
                <w:sz w:val="22"/>
                <w:szCs w:val="22"/>
                <w:shd w:val="clear" w:color="auto" w:fill="FFFFFF"/>
              </w:rPr>
              <w:t>Povolení SÚJB k prodeji a servisu</w:t>
            </w:r>
          </w:p>
        </w:tc>
        <w:tc>
          <w:tcPr>
            <w:tcW w:w="1302" w:type="dxa"/>
            <w:gridSpan w:val="2"/>
            <w:vAlign w:val="center"/>
          </w:tcPr>
          <w:p w14:paraId="6E7A8573"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6D5E6DCF"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FB7693" w:rsidRPr="00DA4B00" w14:paraId="7EC73BDD" w14:textId="77777777" w:rsidTr="00D355F5">
        <w:tc>
          <w:tcPr>
            <w:tcW w:w="4510" w:type="dxa"/>
          </w:tcPr>
          <w:p w14:paraId="67025A60" w14:textId="77777777" w:rsidR="00FB7693" w:rsidRPr="005F68A3" w:rsidRDefault="00FB7693" w:rsidP="00157A69">
            <w:pPr>
              <w:rPr>
                <w:rFonts w:ascii="Calibri" w:hAnsi="Calibri"/>
                <w:b/>
                <w:bCs/>
                <w:sz w:val="22"/>
                <w:szCs w:val="22"/>
              </w:rPr>
            </w:pPr>
            <w:r w:rsidRPr="005F68A3">
              <w:rPr>
                <w:rFonts w:ascii="Calibri" w:hAnsi="Calibri"/>
                <w:color w:val="000000"/>
                <w:sz w:val="22"/>
                <w:szCs w:val="22"/>
                <w:shd w:val="clear" w:color="auto" w:fill="FFFFFF"/>
              </w:rPr>
              <w:t>Návod v češtině, zaškolení personálu</w:t>
            </w:r>
          </w:p>
        </w:tc>
        <w:tc>
          <w:tcPr>
            <w:tcW w:w="1302" w:type="dxa"/>
            <w:gridSpan w:val="2"/>
            <w:vAlign w:val="center"/>
          </w:tcPr>
          <w:p w14:paraId="605209E9"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c>
          <w:tcPr>
            <w:tcW w:w="3821" w:type="dxa"/>
            <w:vAlign w:val="center"/>
          </w:tcPr>
          <w:p w14:paraId="46532535" w14:textId="77777777" w:rsidR="00FB7693" w:rsidRPr="005F68A3" w:rsidRDefault="00FB7693" w:rsidP="00FB769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bl>
    <w:p w14:paraId="56FE5A1C" w14:textId="4FBA0983" w:rsidR="00FB7693" w:rsidRDefault="00FB7693" w:rsidP="00FB7693">
      <w:pPr>
        <w:spacing w:after="160" w:line="256" w:lineRule="auto"/>
        <w:rPr>
          <w:rFonts w:ascii="Calibri" w:hAnsi="Calibri" w:cs="Calibri"/>
          <w:sz w:val="22"/>
          <w:szCs w:val="22"/>
        </w:rPr>
      </w:pPr>
    </w:p>
    <w:p w14:paraId="6DB02216" w14:textId="77777777" w:rsidR="00BB5104" w:rsidRPr="00DC2021" w:rsidRDefault="00BB5104" w:rsidP="00BB5104">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2F0BBB1C" w14:textId="47137360" w:rsidR="00BB5104" w:rsidRDefault="00BB5104" w:rsidP="00FB7693">
      <w:pPr>
        <w:spacing w:after="160" w:line="256" w:lineRule="auto"/>
        <w:rPr>
          <w:rFonts w:ascii="Calibri" w:hAnsi="Calibri" w:cs="Calibri"/>
          <w:sz w:val="22"/>
          <w:szCs w:val="22"/>
        </w:rPr>
      </w:pPr>
    </w:p>
    <w:tbl>
      <w:tblPr>
        <w:tblStyle w:val="Mkatabulky"/>
        <w:tblW w:w="9639" w:type="dxa"/>
        <w:jc w:val="center"/>
        <w:tblLayout w:type="fixed"/>
        <w:tblLook w:val="04A0" w:firstRow="1" w:lastRow="0" w:firstColumn="1" w:lastColumn="0" w:noHBand="0" w:noVBand="1"/>
      </w:tblPr>
      <w:tblGrid>
        <w:gridCol w:w="7797"/>
        <w:gridCol w:w="1842"/>
      </w:tblGrid>
      <w:tr w:rsidR="003551F2" w:rsidRPr="005F68A3" w14:paraId="3F09ADD9" w14:textId="77777777" w:rsidTr="00323A28">
        <w:trPr>
          <w:jc w:val="center"/>
        </w:trPr>
        <w:tc>
          <w:tcPr>
            <w:tcW w:w="7797" w:type="dxa"/>
            <w:shd w:val="clear" w:color="auto" w:fill="F7CAAC" w:themeFill="accent2" w:themeFillTint="66"/>
          </w:tcPr>
          <w:p w14:paraId="35BB9A74" w14:textId="77777777" w:rsidR="003551F2" w:rsidRPr="005F68A3" w:rsidRDefault="003551F2" w:rsidP="00323A28">
            <w:pPr>
              <w:pStyle w:val="Nadpis6"/>
              <w:suppressAutoHyphens w:val="0"/>
              <w:autoSpaceDE w:val="0"/>
              <w:autoSpaceDN w:val="0"/>
              <w:adjustRightInd w:val="0"/>
              <w:jc w:val="center"/>
              <w:outlineLvl w:val="5"/>
              <w:rPr>
                <w:rFonts w:eastAsia="Times New Roman" w:cs="Times New Roman"/>
                <w:lang w:eastAsia="cs-CZ"/>
              </w:rPr>
            </w:pPr>
          </w:p>
          <w:p w14:paraId="79212057" w14:textId="77777777" w:rsidR="003551F2" w:rsidRPr="005F68A3" w:rsidRDefault="003551F2" w:rsidP="00323A28">
            <w:pPr>
              <w:pStyle w:val="Nadpis6"/>
              <w:suppressAutoHyphens w:val="0"/>
              <w:autoSpaceDE w:val="0"/>
              <w:autoSpaceDN w:val="0"/>
              <w:adjustRightInd w:val="0"/>
              <w:jc w:val="center"/>
              <w:outlineLvl w:val="5"/>
              <w:rPr>
                <w:rFonts w:eastAsia="Times New Roman" w:cs="Times New Roman"/>
                <w:lang w:eastAsia="cs-CZ"/>
              </w:rPr>
            </w:pPr>
            <w:r w:rsidRPr="005F68A3">
              <w:rPr>
                <w:rFonts w:eastAsia="Times New Roman" w:cs="Times New Roman"/>
                <w:lang w:eastAsia="cs-CZ"/>
              </w:rPr>
              <w:t>ICT podmínky a požadavky</w:t>
            </w:r>
          </w:p>
        </w:tc>
        <w:tc>
          <w:tcPr>
            <w:tcW w:w="1842" w:type="dxa"/>
            <w:shd w:val="clear" w:color="auto" w:fill="F7CAAC" w:themeFill="accent2" w:themeFillTint="66"/>
          </w:tcPr>
          <w:p w14:paraId="06E29F66" w14:textId="77777777" w:rsidR="003551F2" w:rsidRPr="005F68A3" w:rsidRDefault="003551F2" w:rsidP="00323A28">
            <w:pPr>
              <w:autoSpaceDE w:val="0"/>
              <w:autoSpaceDN w:val="0"/>
              <w:adjustRightInd w:val="0"/>
              <w:jc w:val="center"/>
              <w:rPr>
                <w:rFonts w:ascii="Calibri" w:hAnsi="Calibri"/>
                <w:b/>
                <w:sz w:val="22"/>
                <w:szCs w:val="22"/>
              </w:rPr>
            </w:pPr>
            <w:r w:rsidRPr="005F68A3">
              <w:rPr>
                <w:rFonts w:ascii="Calibri" w:hAnsi="Calibri"/>
                <w:b/>
                <w:sz w:val="22"/>
                <w:szCs w:val="22"/>
              </w:rPr>
              <w:t>Splnění požadavku ANO/NE</w:t>
            </w:r>
          </w:p>
        </w:tc>
      </w:tr>
      <w:tr w:rsidR="003551F2" w:rsidRPr="005F68A3" w14:paraId="61BE497A" w14:textId="77777777" w:rsidTr="00323A28">
        <w:trPr>
          <w:jc w:val="center"/>
        </w:trPr>
        <w:tc>
          <w:tcPr>
            <w:tcW w:w="7797" w:type="dxa"/>
            <w:vAlign w:val="center"/>
          </w:tcPr>
          <w:p w14:paraId="715F3499" w14:textId="77777777" w:rsidR="003551F2" w:rsidRPr="005F68A3" w:rsidRDefault="003551F2" w:rsidP="00323A28">
            <w:pPr>
              <w:autoSpaceDE w:val="0"/>
              <w:autoSpaceDN w:val="0"/>
              <w:adjustRightInd w:val="0"/>
              <w:rPr>
                <w:rFonts w:ascii="Calibri" w:hAnsi="Calibri" w:cs="Calibri"/>
                <w:sz w:val="22"/>
                <w:szCs w:val="22"/>
              </w:rPr>
            </w:pPr>
            <w:r w:rsidRPr="005F68A3">
              <w:rPr>
                <w:rFonts w:ascii="Calibri" w:hAnsi="Calibri" w:cs="Calibri"/>
                <w:sz w:val="22"/>
                <w:szCs w:val="22"/>
              </w:rPr>
              <w:t xml:space="preserve">Dodavatel bude bez výhradně akceptovat podmínky </w:t>
            </w:r>
            <w:proofErr w:type="spellStart"/>
            <w:r w:rsidRPr="005F68A3">
              <w:rPr>
                <w:rFonts w:ascii="Calibri" w:hAnsi="Calibri" w:cs="Calibri"/>
                <w:sz w:val="22"/>
                <w:szCs w:val="22"/>
              </w:rPr>
              <w:t>Cyber</w:t>
            </w:r>
            <w:proofErr w:type="spellEnd"/>
            <w:r w:rsidRPr="005F68A3">
              <w:rPr>
                <w:rFonts w:ascii="Calibri" w:hAnsi="Calibri" w:cs="Calibri"/>
                <w:sz w:val="22"/>
                <w:szCs w:val="22"/>
              </w:rPr>
              <w:t xml:space="preserve"> </w:t>
            </w:r>
            <w:proofErr w:type="spellStart"/>
            <w:r w:rsidRPr="005F68A3">
              <w:rPr>
                <w:rFonts w:ascii="Calibri" w:hAnsi="Calibri" w:cs="Calibri"/>
                <w:sz w:val="22"/>
                <w:szCs w:val="22"/>
              </w:rPr>
              <w:t>Security</w:t>
            </w:r>
            <w:proofErr w:type="spellEnd"/>
            <w:r w:rsidRPr="005F68A3">
              <w:rPr>
                <w:rFonts w:ascii="Calibri" w:hAnsi="Calibri" w:cs="Calibri"/>
                <w:sz w:val="22"/>
                <w:szCs w:val="22"/>
              </w:rPr>
              <w:t xml:space="preserve"> NEMPK a.s.</w:t>
            </w:r>
          </w:p>
        </w:tc>
        <w:tc>
          <w:tcPr>
            <w:tcW w:w="1842" w:type="dxa"/>
          </w:tcPr>
          <w:p w14:paraId="6C71B875" w14:textId="77777777" w:rsidR="003551F2" w:rsidRPr="005F68A3" w:rsidRDefault="003551F2" w:rsidP="00323A28">
            <w:pPr>
              <w:rPr>
                <w:sz w:val="22"/>
                <w:szCs w:val="22"/>
              </w:rPr>
            </w:pPr>
            <w:r w:rsidRPr="005F68A3">
              <w:rPr>
                <w:rFonts w:ascii="Calibri" w:hAnsi="Calibri" w:cs="Calibri"/>
                <w:color w:val="FF0000"/>
                <w:sz w:val="22"/>
                <w:szCs w:val="22"/>
              </w:rPr>
              <w:t>(doplní dodavatel)</w:t>
            </w:r>
          </w:p>
        </w:tc>
      </w:tr>
      <w:tr w:rsidR="003551F2" w:rsidRPr="005F68A3" w14:paraId="1B7ED22C" w14:textId="77777777" w:rsidTr="00323A28">
        <w:trPr>
          <w:jc w:val="center"/>
        </w:trPr>
        <w:tc>
          <w:tcPr>
            <w:tcW w:w="7797" w:type="dxa"/>
            <w:vAlign w:val="center"/>
          </w:tcPr>
          <w:p w14:paraId="5C15B997" w14:textId="77777777" w:rsidR="003551F2" w:rsidRPr="005F68A3" w:rsidRDefault="003551F2" w:rsidP="00323A28">
            <w:pPr>
              <w:autoSpaceDE w:val="0"/>
              <w:autoSpaceDN w:val="0"/>
              <w:adjustRightInd w:val="0"/>
              <w:rPr>
                <w:rFonts w:ascii="Calibri" w:hAnsi="Calibri" w:cs="Calibri"/>
                <w:sz w:val="22"/>
                <w:szCs w:val="22"/>
              </w:rPr>
            </w:pPr>
            <w:r w:rsidRPr="005F68A3">
              <w:rPr>
                <w:rFonts w:ascii="Calibri" w:hAnsi="Calibri" w:cs="Calibri"/>
                <w:sz w:val="22"/>
                <w:szCs w:val="22"/>
              </w:rPr>
              <w:t xml:space="preserve">Kompletní licenční model (včetně DICOM, </w:t>
            </w:r>
            <w:proofErr w:type="gramStart"/>
            <w:r w:rsidRPr="005F68A3">
              <w:rPr>
                <w:rFonts w:ascii="Calibri" w:hAnsi="Calibri" w:cs="Calibri"/>
                <w:sz w:val="22"/>
                <w:szCs w:val="22"/>
              </w:rPr>
              <w:t>HL7,</w:t>
            </w:r>
            <w:proofErr w:type="gramEnd"/>
            <w:r w:rsidRPr="005F68A3">
              <w:rPr>
                <w:rFonts w:ascii="Calibri" w:hAnsi="Calibri" w:cs="Calibri"/>
                <w:sz w:val="22"/>
                <w:szCs w:val="22"/>
              </w:rPr>
              <w:t xml:space="preserve"> atd.)</w:t>
            </w:r>
          </w:p>
        </w:tc>
        <w:tc>
          <w:tcPr>
            <w:tcW w:w="1842" w:type="dxa"/>
          </w:tcPr>
          <w:p w14:paraId="487DC1C1" w14:textId="77777777" w:rsidR="003551F2" w:rsidRPr="005F68A3" w:rsidRDefault="003551F2" w:rsidP="00323A28">
            <w:pPr>
              <w:rPr>
                <w:sz w:val="22"/>
                <w:szCs w:val="22"/>
              </w:rPr>
            </w:pPr>
            <w:r w:rsidRPr="005F68A3">
              <w:rPr>
                <w:rFonts w:ascii="Calibri" w:hAnsi="Calibri" w:cs="Calibri"/>
                <w:color w:val="FF0000"/>
                <w:sz w:val="22"/>
                <w:szCs w:val="22"/>
              </w:rPr>
              <w:t>(doplní dodavatel)</w:t>
            </w:r>
          </w:p>
        </w:tc>
      </w:tr>
      <w:tr w:rsidR="003551F2" w:rsidRPr="005F68A3" w14:paraId="1D4C1D06" w14:textId="77777777" w:rsidTr="00323A28">
        <w:trPr>
          <w:jc w:val="center"/>
        </w:trPr>
        <w:tc>
          <w:tcPr>
            <w:tcW w:w="7797" w:type="dxa"/>
            <w:vAlign w:val="center"/>
          </w:tcPr>
          <w:p w14:paraId="6B519947" w14:textId="10B89E95" w:rsidR="003551F2" w:rsidRPr="005F68A3" w:rsidRDefault="003551F2" w:rsidP="00323A28">
            <w:pPr>
              <w:autoSpaceDE w:val="0"/>
              <w:autoSpaceDN w:val="0"/>
              <w:adjustRightInd w:val="0"/>
              <w:rPr>
                <w:rFonts w:ascii="Calibri" w:hAnsi="Calibri" w:cs="Calibri"/>
                <w:sz w:val="22"/>
                <w:szCs w:val="22"/>
              </w:rPr>
            </w:pPr>
            <w:r w:rsidRPr="005F68A3">
              <w:rPr>
                <w:rFonts w:ascii="Calibri" w:hAnsi="Calibri" w:cs="Calibri"/>
                <w:sz w:val="22"/>
                <w:szCs w:val="22"/>
              </w:rPr>
              <w:t>Pro veškerý dodávaný software musí být licence správně uvedena na faktuře, pro prokázání správného nabytí licence</w:t>
            </w:r>
          </w:p>
        </w:tc>
        <w:tc>
          <w:tcPr>
            <w:tcW w:w="1842" w:type="dxa"/>
          </w:tcPr>
          <w:p w14:paraId="34723AF2" w14:textId="77777777" w:rsidR="003551F2" w:rsidRPr="005F68A3" w:rsidRDefault="003551F2" w:rsidP="00323A28">
            <w:pPr>
              <w:rPr>
                <w:sz w:val="22"/>
                <w:szCs w:val="22"/>
              </w:rPr>
            </w:pPr>
            <w:r w:rsidRPr="005F68A3">
              <w:rPr>
                <w:rFonts w:ascii="Calibri" w:hAnsi="Calibri" w:cs="Calibri"/>
                <w:color w:val="FF0000"/>
                <w:sz w:val="22"/>
                <w:szCs w:val="22"/>
              </w:rPr>
              <w:t>(doplní dodavatel)</w:t>
            </w:r>
          </w:p>
        </w:tc>
      </w:tr>
      <w:tr w:rsidR="003551F2" w:rsidRPr="005F68A3" w14:paraId="1D859FAE" w14:textId="77777777" w:rsidTr="00323A28">
        <w:trPr>
          <w:jc w:val="center"/>
        </w:trPr>
        <w:tc>
          <w:tcPr>
            <w:tcW w:w="7797" w:type="dxa"/>
            <w:vAlign w:val="center"/>
          </w:tcPr>
          <w:p w14:paraId="0C02311F" w14:textId="77777777" w:rsidR="003551F2" w:rsidRPr="005F68A3" w:rsidRDefault="003551F2" w:rsidP="00323A28">
            <w:pPr>
              <w:autoSpaceDE w:val="0"/>
              <w:autoSpaceDN w:val="0"/>
              <w:adjustRightInd w:val="0"/>
              <w:rPr>
                <w:rFonts w:ascii="Calibri" w:hAnsi="Calibri" w:cs="Calibri"/>
                <w:sz w:val="22"/>
                <w:szCs w:val="22"/>
              </w:rPr>
            </w:pPr>
            <w:r w:rsidRPr="005F68A3">
              <w:rPr>
                <w:rFonts w:ascii="Calibri" w:hAnsi="Calibri" w:cs="Calibri"/>
                <w:sz w:val="22"/>
                <w:szCs w:val="22"/>
              </w:rPr>
              <w:t xml:space="preserve">OS Microsoft Windows 10 Professional / </w:t>
            </w:r>
            <w:proofErr w:type="spellStart"/>
            <w:r w:rsidRPr="005F68A3">
              <w:rPr>
                <w:rFonts w:ascii="Calibri" w:hAnsi="Calibri" w:cs="Calibri"/>
                <w:sz w:val="22"/>
                <w:szCs w:val="22"/>
              </w:rPr>
              <w:t>Enterprise</w:t>
            </w:r>
            <w:proofErr w:type="spellEnd"/>
            <w:r w:rsidRPr="005F68A3">
              <w:rPr>
                <w:rFonts w:ascii="Calibri" w:hAnsi="Calibri" w:cs="Calibri"/>
                <w:sz w:val="22"/>
                <w:szCs w:val="22"/>
              </w:rPr>
              <w:t xml:space="preserve"> CZ, </w:t>
            </w:r>
            <w:proofErr w:type="gramStart"/>
            <w:r w:rsidRPr="005F68A3">
              <w:rPr>
                <w:rFonts w:ascii="Calibri" w:hAnsi="Calibri" w:cs="Calibri"/>
                <w:sz w:val="22"/>
                <w:szCs w:val="22"/>
              </w:rPr>
              <w:t>64 .</w:t>
            </w:r>
            <w:proofErr w:type="gramEnd"/>
            <w:r w:rsidRPr="005F68A3">
              <w:rPr>
                <w:rFonts w:ascii="Calibri" w:hAnsi="Calibri" w:cs="Calibri"/>
                <w:sz w:val="22"/>
                <w:szCs w:val="22"/>
              </w:rPr>
              <w:t xml:space="preserve"> Současně musí být licence správně uvedena na faktuře, pro prokázání správného nabytí licence</w:t>
            </w:r>
          </w:p>
        </w:tc>
        <w:tc>
          <w:tcPr>
            <w:tcW w:w="1842" w:type="dxa"/>
          </w:tcPr>
          <w:p w14:paraId="4B231FBE" w14:textId="77777777" w:rsidR="003551F2" w:rsidRPr="005F68A3" w:rsidRDefault="003551F2" w:rsidP="00323A28">
            <w:pPr>
              <w:rPr>
                <w:sz w:val="22"/>
                <w:szCs w:val="22"/>
              </w:rPr>
            </w:pPr>
            <w:r w:rsidRPr="005F68A3">
              <w:rPr>
                <w:rFonts w:ascii="Calibri" w:hAnsi="Calibri" w:cs="Calibri"/>
                <w:color w:val="FF0000"/>
                <w:sz w:val="22"/>
                <w:szCs w:val="22"/>
              </w:rPr>
              <w:t>(doplní dodavatel)</w:t>
            </w:r>
          </w:p>
        </w:tc>
      </w:tr>
      <w:tr w:rsidR="003551F2" w:rsidRPr="005F68A3" w14:paraId="5811DB7A" w14:textId="77777777" w:rsidTr="00323A28">
        <w:trPr>
          <w:jc w:val="center"/>
        </w:trPr>
        <w:tc>
          <w:tcPr>
            <w:tcW w:w="7797" w:type="dxa"/>
            <w:vAlign w:val="center"/>
          </w:tcPr>
          <w:p w14:paraId="2A4BA004" w14:textId="77777777" w:rsidR="003551F2" w:rsidRPr="005F68A3" w:rsidRDefault="003551F2" w:rsidP="00323A28">
            <w:pPr>
              <w:autoSpaceDE w:val="0"/>
              <w:autoSpaceDN w:val="0"/>
              <w:adjustRightInd w:val="0"/>
              <w:rPr>
                <w:rFonts w:ascii="Calibri" w:hAnsi="Calibri" w:cs="Calibri"/>
                <w:sz w:val="22"/>
                <w:szCs w:val="22"/>
              </w:rPr>
            </w:pPr>
            <w:r w:rsidRPr="005F68A3">
              <w:rPr>
                <w:rFonts w:ascii="Calibri" w:hAnsi="Calibri" w:cs="Calibri"/>
                <w:sz w:val="22"/>
                <w:szCs w:val="22"/>
              </w:rPr>
              <w:t>podporované komunikační protokoly jmenovitě pro přenos výsledku a případné licenční omezení</w:t>
            </w:r>
          </w:p>
        </w:tc>
        <w:tc>
          <w:tcPr>
            <w:tcW w:w="1842" w:type="dxa"/>
          </w:tcPr>
          <w:p w14:paraId="32469012" w14:textId="77777777" w:rsidR="003551F2" w:rsidRPr="005F68A3" w:rsidRDefault="003551F2" w:rsidP="00323A28">
            <w:pPr>
              <w:rPr>
                <w:sz w:val="22"/>
                <w:szCs w:val="22"/>
              </w:rPr>
            </w:pPr>
            <w:r w:rsidRPr="005F68A3">
              <w:rPr>
                <w:rFonts w:ascii="Calibri" w:hAnsi="Calibri" w:cs="Calibri"/>
                <w:color w:val="FF0000"/>
                <w:sz w:val="22"/>
                <w:szCs w:val="22"/>
              </w:rPr>
              <w:t>(doplní dodavatel)</w:t>
            </w:r>
          </w:p>
        </w:tc>
      </w:tr>
      <w:tr w:rsidR="003551F2" w:rsidRPr="005F68A3" w14:paraId="0B118F11" w14:textId="77777777" w:rsidTr="00323A28">
        <w:trPr>
          <w:trHeight w:val="408"/>
          <w:jc w:val="center"/>
        </w:trPr>
        <w:tc>
          <w:tcPr>
            <w:tcW w:w="7797" w:type="dxa"/>
            <w:vAlign w:val="center"/>
          </w:tcPr>
          <w:p w14:paraId="401DC876" w14:textId="77777777" w:rsidR="003551F2" w:rsidRPr="005F68A3" w:rsidRDefault="003551F2" w:rsidP="00323A28">
            <w:pPr>
              <w:autoSpaceDE w:val="0"/>
              <w:autoSpaceDN w:val="0"/>
              <w:adjustRightInd w:val="0"/>
              <w:rPr>
                <w:rFonts w:ascii="Calibri" w:hAnsi="Calibri" w:cs="Calibri"/>
                <w:sz w:val="22"/>
                <w:szCs w:val="22"/>
              </w:rPr>
            </w:pPr>
            <w:r w:rsidRPr="005F68A3">
              <w:rPr>
                <w:rFonts w:ascii="Calibri" w:hAnsi="Calibri" w:cs="Calibri"/>
                <w:sz w:val="22"/>
                <w:szCs w:val="22"/>
              </w:rPr>
              <w:t>Komunikační porty pro sítovou komunikaci</w:t>
            </w:r>
          </w:p>
        </w:tc>
        <w:tc>
          <w:tcPr>
            <w:tcW w:w="1842" w:type="dxa"/>
          </w:tcPr>
          <w:p w14:paraId="51A03B58" w14:textId="77777777" w:rsidR="003551F2" w:rsidRPr="005F68A3" w:rsidRDefault="003551F2" w:rsidP="00323A28">
            <w:pPr>
              <w:rPr>
                <w:sz w:val="22"/>
                <w:szCs w:val="22"/>
              </w:rPr>
            </w:pPr>
            <w:r w:rsidRPr="005F68A3">
              <w:rPr>
                <w:rFonts w:ascii="Calibri" w:hAnsi="Calibri" w:cs="Calibri"/>
                <w:color w:val="FF0000"/>
                <w:sz w:val="22"/>
                <w:szCs w:val="22"/>
              </w:rPr>
              <w:t>(doplní dodavatel)</w:t>
            </w:r>
          </w:p>
        </w:tc>
      </w:tr>
      <w:tr w:rsidR="003551F2" w:rsidRPr="005F68A3" w14:paraId="4E0C5BDD" w14:textId="77777777" w:rsidTr="00323A28">
        <w:trPr>
          <w:trHeight w:val="677"/>
          <w:jc w:val="center"/>
        </w:trPr>
        <w:tc>
          <w:tcPr>
            <w:tcW w:w="7797" w:type="dxa"/>
            <w:vAlign w:val="center"/>
          </w:tcPr>
          <w:p w14:paraId="3BAA2876" w14:textId="77777777" w:rsidR="003551F2" w:rsidRPr="005F68A3" w:rsidRDefault="003551F2" w:rsidP="00323A28">
            <w:pPr>
              <w:autoSpaceDE w:val="0"/>
              <w:autoSpaceDN w:val="0"/>
              <w:adjustRightInd w:val="0"/>
              <w:rPr>
                <w:rFonts w:ascii="Calibri" w:hAnsi="Calibri" w:cs="Calibri"/>
                <w:sz w:val="22"/>
                <w:szCs w:val="22"/>
              </w:rPr>
            </w:pPr>
            <w:r w:rsidRPr="005F68A3">
              <w:rPr>
                <w:rFonts w:ascii="Calibri" w:hAnsi="Calibri" w:cs="Calibri"/>
                <w:sz w:val="22"/>
                <w:szCs w:val="22"/>
              </w:rPr>
              <w:t>licence na komunikační protokol s NIS / PACS je součástí dodávky HL7, GDT nebo DICOM</w:t>
            </w:r>
          </w:p>
        </w:tc>
        <w:tc>
          <w:tcPr>
            <w:tcW w:w="1842" w:type="dxa"/>
          </w:tcPr>
          <w:p w14:paraId="09DF13EF" w14:textId="77777777" w:rsidR="003551F2" w:rsidRPr="005F68A3" w:rsidRDefault="003551F2" w:rsidP="00323A28">
            <w:pPr>
              <w:rPr>
                <w:sz w:val="22"/>
                <w:szCs w:val="22"/>
              </w:rPr>
            </w:pPr>
            <w:r w:rsidRPr="005F68A3">
              <w:rPr>
                <w:rFonts w:ascii="Calibri" w:hAnsi="Calibri" w:cs="Calibri"/>
                <w:color w:val="FF0000"/>
                <w:sz w:val="22"/>
                <w:szCs w:val="22"/>
              </w:rPr>
              <w:t>(doplní dodavatel)</w:t>
            </w:r>
          </w:p>
        </w:tc>
      </w:tr>
    </w:tbl>
    <w:p w14:paraId="503DF387" w14:textId="73B47115" w:rsidR="003551F2" w:rsidRPr="005F68A3" w:rsidRDefault="003551F2" w:rsidP="00FB7693">
      <w:pPr>
        <w:spacing w:after="160" w:line="256" w:lineRule="auto"/>
        <w:rPr>
          <w:rFonts w:ascii="Calibri" w:hAnsi="Calibri" w:cs="Calibri"/>
          <w:sz w:val="22"/>
          <w:szCs w:val="22"/>
        </w:rPr>
      </w:pPr>
    </w:p>
    <w:p w14:paraId="6C633A2C" w14:textId="77777777" w:rsidR="003551F2" w:rsidRPr="005F68A3" w:rsidRDefault="003551F2" w:rsidP="00FB7693">
      <w:pPr>
        <w:spacing w:after="160" w:line="256" w:lineRule="auto"/>
        <w:rPr>
          <w:rFonts w:ascii="Calibri" w:hAnsi="Calibri" w:cs="Calibri"/>
          <w:sz w:val="22"/>
          <w:szCs w:val="22"/>
        </w:rPr>
      </w:pPr>
    </w:p>
    <w:tbl>
      <w:tblPr>
        <w:tblStyle w:val="Mkatabulky"/>
        <w:tblW w:w="9639" w:type="dxa"/>
        <w:jc w:val="center"/>
        <w:tblLayout w:type="fixed"/>
        <w:tblLook w:val="04A0" w:firstRow="1" w:lastRow="0" w:firstColumn="1" w:lastColumn="0" w:noHBand="0" w:noVBand="1"/>
      </w:tblPr>
      <w:tblGrid>
        <w:gridCol w:w="7797"/>
        <w:gridCol w:w="1842"/>
      </w:tblGrid>
      <w:tr w:rsidR="00BB5104" w:rsidRPr="005F68A3" w14:paraId="554F886D" w14:textId="77777777" w:rsidTr="00323A28">
        <w:trPr>
          <w:tblHeader/>
          <w:jc w:val="center"/>
        </w:trPr>
        <w:tc>
          <w:tcPr>
            <w:tcW w:w="7797" w:type="dxa"/>
            <w:shd w:val="clear" w:color="auto" w:fill="F7CAAC" w:themeFill="accent2" w:themeFillTint="66"/>
          </w:tcPr>
          <w:p w14:paraId="483DAF80" w14:textId="77777777" w:rsidR="00BB5104" w:rsidRPr="005F68A3" w:rsidRDefault="00BB5104" w:rsidP="00323A28">
            <w:pPr>
              <w:pStyle w:val="Nadpis6"/>
              <w:suppressAutoHyphens w:val="0"/>
              <w:autoSpaceDE w:val="0"/>
              <w:autoSpaceDN w:val="0"/>
              <w:adjustRightInd w:val="0"/>
              <w:jc w:val="center"/>
              <w:outlineLvl w:val="5"/>
              <w:rPr>
                <w:rFonts w:eastAsia="Times New Roman" w:cs="Times New Roman"/>
                <w:lang w:eastAsia="cs-CZ"/>
              </w:rPr>
            </w:pPr>
          </w:p>
          <w:p w14:paraId="0182AF0D" w14:textId="77777777" w:rsidR="00BB5104" w:rsidRPr="005F68A3" w:rsidRDefault="00BB5104" w:rsidP="00323A28">
            <w:pPr>
              <w:pStyle w:val="Nadpis6"/>
              <w:suppressAutoHyphens w:val="0"/>
              <w:autoSpaceDE w:val="0"/>
              <w:autoSpaceDN w:val="0"/>
              <w:adjustRightInd w:val="0"/>
              <w:jc w:val="center"/>
              <w:outlineLvl w:val="5"/>
              <w:rPr>
                <w:rFonts w:eastAsia="Times New Roman" w:cs="Times New Roman"/>
                <w:lang w:eastAsia="cs-CZ"/>
              </w:rPr>
            </w:pPr>
            <w:r w:rsidRPr="005F68A3">
              <w:rPr>
                <w:rFonts w:eastAsia="Times New Roman" w:cs="Times New Roman"/>
                <w:lang w:eastAsia="cs-CZ"/>
              </w:rPr>
              <w:t>Další energetické podmínky a požadavky</w:t>
            </w:r>
          </w:p>
        </w:tc>
        <w:tc>
          <w:tcPr>
            <w:tcW w:w="1842" w:type="dxa"/>
            <w:shd w:val="clear" w:color="auto" w:fill="F7CAAC" w:themeFill="accent2" w:themeFillTint="66"/>
          </w:tcPr>
          <w:p w14:paraId="0D822845" w14:textId="77777777" w:rsidR="00BB5104" w:rsidRPr="005F68A3" w:rsidRDefault="00BB5104" w:rsidP="00323A28">
            <w:pPr>
              <w:autoSpaceDE w:val="0"/>
              <w:autoSpaceDN w:val="0"/>
              <w:adjustRightInd w:val="0"/>
              <w:jc w:val="center"/>
              <w:rPr>
                <w:rFonts w:ascii="Calibri" w:hAnsi="Calibri"/>
                <w:b/>
                <w:sz w:val="22"/>
                <w:szCs w:val="22"/>
              </w:rPr>
            </w:pPr>
            <w:r w:rsidRPr="005F68A3">
              <w:rPr>
                <w:rFonts w:ascii="Calibri" w:hAnsi="Calibri"/>
                <w:b/>
                <w:sz w:val="22"/>
                <w:szCs w:val="22"/>
              </w:rPr>
              <w:t>Splnění požadavku ANO/NE</w:t>
            </w:r>
          </w:p>
        </w:tc>
      </w:tr>
      <w:tr w:rsidR="00BB5104" w:rsidRPr="005F68A3" w14:paraId="5BB49882" w14:textId="77777777" w:rsidTr="00323A28">
        <w:trPr>
          <w:jc w:val="center"/>
        </w:trPr>
        <w:tc>
          <w:tcPr>
            <w:tcW w:w="7797" w:type="dxa"/>
            <w:vAlign w:val="center"/>
          </w:tcPr>
          <w:p w14:paraId="6731AD20" w14:textId="77777777" w:rsidR="00BB5104" w:rsidRPr="005F68A3" w:rsidRDefault="00BB5104" w:rsidP="00323A28">
            <w:pPr>
              <w:jc w:val="both"/>
              <w:rPr>
                <w:rFonts w:asciiTheme="minorHAnsi" w:hAnsiTheme="minorHAnsi" w:cstheme="minorHAnsi"/>
                <w:i/>
                <w:iCs/>
                <w:color w:val="0070C0"/>
                <w:sz w:val="22"/>
                <w:szCs w:val="22"/>
              </w:rPr>
            </w:pPr>
            <w:r w:rsidRPr="005F68A3">
              <w:rPr>
                <w:rFonts w:asciiTheme="minorHAnsi" w:hAnsiTheme="minorHAnsi" w:cstheme="minorHAnsi"/>
                <w:b/>
                <w:bCs/>
                <w:i/>
                <w:iCs/>
                <w:sz w:val="22"/>
                <w:szCs w:val="22"/>
                <w:lang w:eastAsia="en-US"/>
              </w:rPr>
              <w:t xml:space="preserve">„Požadavky pro zachování nezbytné funkčnosti zařízení dle ČSN EN 60601-1 </w:t>
            </w:r>
            <w:proofErr w:type="spellStart"/>
            <w:r w:rsidRPr="005F68A3">
              <w:rPr>
                <w:rFonts w:asciiTheme="minorHAnsi" w:hAnsiTheme="minorHAnsi" w:cstheme="minorHAnsi"/>
                <w:b/>
                <w:bCs/>
                <w:i/>
                <w:iCs/>
                <w:sz w:val="22"/>
                <w:szCs w:val="22"/>
                <w:lang w:eastAsia="en-US"/>
              </w:rPr>
              <w:t>ed</w:t>
            </w:r>
            <w:proofErr w:type="spellEnd"/>
            <w:r w:rsidRPr="005F68A3">
              <w:rPr>
                <w:rFonts w:asciiTheme="minorHAnsi" w:hAnsiTheme="minorHAnsi" w:cstheme="minorHAnsi"/>
                <w:b/>
                <w:bCs/>
                <w:i/>
                <w:iCs/>
                <w:sz w:val="22"/>
                <w:szCs w:val="22"/>
                <w:lang w:eastAsia="en-US"/>
              </w:rPr>
              <w:t xml:space="preserve">. 2 2007“ </w:t>
            </w:r>
            <w:r w:rsidRPr="005F68A3">
              <w:rPr>
                <w:rFonts w:asciiTheme="minorHAnsi" w:hAnsiTheme="minorHAnsi" w:cstheme="minorHAnsi"/>
                <w:sz w:val="22"/>
                <w:szCs w:val="22"/>
                <w:lang w:eastAsia="en-US"/>
              </w:rPr>
              <w:t>uchazeč uvede veškeré požadavky pro zachování nezbytné funkčnosti zařízení.</w:t>
            </w:r>
            <w:r w:rsidRPr="005F68A3">
              <w:rPr>
                <w:rFonts w:asciiTheme="minorHAnsi" w:hAnsiTheme="minorHAnsi" w:cstheme="minorHAnsi"/>
                <w:i/>
                <w:iCs/>
                <w:color w:val="0070C0"/>
                <w:sz w:val="22"/>
                <w:szCs w:val="22"/>
              </w:rPr>
              <w:t xml:space="preserve"> </w:t>
            </w:r>
          </w:p>
          <w:p w14:paraId="77CB9FF4" w14:textId="77777777" w:rsidR="00BB5104" w:rsidRPr="005F68A3" w:rsidRDefault="00BB5104" w:rsidP="00323A28">
            <w:pPr>
              <w:jc w:val="both"/>
              <w:rPr>
                <w:rFonts w:asciiTheme="minorHAnsi" w:hAnsiTheme="minorHAnsi" w:cstheme="minorHAnsi"/>
                <w:i/>
                <w:iCs/>
                <w:color w:val="0070C0"/>
                <w:sz w:val="22"/>
                <w:szCs w:val="22"/>
              </w:rPr>
            </w:pPr>
            <w:r w:rsidRPr="005F68A3">
              <w:rPr>
                <w:rFonts w:asciiTheme="minorHAnsi" w:hAnsiTheme="minorHAnsi" w:cstheme="minorHAnsi"/>
                <w:sz w:val="22"/>
                <w:szCs w:val="22"/>
                <w:lang w:eastAsia="en-US"/>
              </w:rPr>
              <w:t xml:space="preserve">Především se jedná o kapacitu elektrické přípojky, kvality jištění (velikost a typ), druh napájecího zdroje (hlavní – ČEZ, záložní – diesel agregát, nouzový – UPS vlastní, nebo požadavek na ZIS (zdravotnická izolovaná soustava), DO, VDO. Dále uvede maximální </w:t>
            </w:r>
            <w:r w:rsidRPr="005F68A3">
              <w:rPr>
                <w:rFonts w:asciiTheme="minorHAnsi" w:hAnsiTheme="minorHAnsi" w:cstheme="minorHAnsi"/>
                <w:sz w:val="22"/>
                <w:szCs w:val="22"/>
                <w:lang w:eastAsia="en-US"/>
              </w:rPr>
              <w:lastRenderedPageBreak/>
              <w:t>příkon a stabilizovaný příkon zařízení v </w:t>
            </w:r>
            <w:proofErr w:type="spellStart"/>
            <w:r w:rsidRPr="005F68A3">
              <w:rPr>
                <w:rFonts w:asciiTheme="minorHAnsi" w:hAnsiTheme="minorHAnsi" w:cstheme="minorHAnsi"/>
                <w:sz w:val="22"/>
                <w:szCs w:val="22"/>
                <w:lang w:eastAsia="en-US"/>
              </w:rPr>
              <w:t>kVA</w:t>
            </w:r>
            <w:proofErr w:type="spellEnd"/>
            <w:r w:rsidRPr="005F68A3">
              <w:rPr>
                <w:rFonts w:asciiTheme="minorHAnsi" w:hAnsiTheme="minorHAnsi" w:cstheme="minorHAnsi"/>
                <w:sz w:val="22"/>
                <w:szCs w:val="22"/>
                <w:lang w:eastAsia="en-US"/>
              </w:rPr>
              <w:t xml:space="preserve"> z hlavního, záložního i nouzového zdroje napájení.</w:t>
            </w:r>
            <w:r w:rsidRPr="005F68A3">
              <w:rPr>
                <w:rFonts w:asciiTheme="minorHAnsi" w:hAnsiTheme="minorHAnsi" w:cstheme="minorHAnsi"/>
                <w:i/>
                <w:iCs/>
                <w:color w:val="0070C0"/>
                <w:sz w:val="22"/>
                <w:szCs w:val="22"/>
              </w:rPr>
              <w:t xml:space="preserve"> </w:t>
            </w:r>
          </w:p>
        </w:tc>
        <w:tc>
          <w:tcPr>
            <w:tcW w:w="1842" w:type="dxa"/>
          </w:tcPr>
          <w:p w14:paraId="59C45318" w14:textId="77777777" w:rsidR="00BB5104" w:rsidRPr="005F68A3" w:rsidRDefault="00BB5104" w:rsidP="00323A28">
            <w:pPr>
              <w:jc w:val="center"/>
              <w:rPr>
                <w:rFonts w:asciiTheme="minorHAnsi" w:hAnsiTheme="minorHAnsi" w:cstheme="minorHAnsi"/>
                <w:sz w:val="22"/>
                <w:szCs w:val="22"/>
              </w:rPr>
            </w:pPr>
            <w:r w:rsidRPr="005F68A3">
              <w:rPr>
                <w:rFonts w:asciiTheme="minorHAnsi" w:hAnsiTheme="minorHAnsi" w:cstheme="minorHAnsi"/>
                <w:color w:val="FF0000"/>
                <w:sz w:val="22"/>
                <w:szCs w:val="22"/>
              </w:rPr>
              <w:lastRenderedPageBreak/>
              <w:t>(doplní dodavatel)</w:t>
            </w:r>
          </w:p>
        </w:tc>
      </w:tr>
      <w:tr w:rsidR="00BB5104" w:rsidRPr="005F68A3" w14:paraId="5F1A8142" w14:textId="77777777" w:rsidTr="00323A28">
        <w:trPr>
          <w:jc w:val="center"/>
        </w:trPr>
        <w:tc>
          <w:tcPr>
            <w:tcW w:w="7797" w:type="dxa"/>
            <w:vAlign w:val="center"/>
          </w:tcPr>
          <w:p w14:paraId="3A4B966F" w14:textId="77777777" w:rsidR="00BB5104" w:rsidRPr="005F68A3" w:rsidRDefault="00BB5104" w:rsidP="00323A28">
            <w:pPr>
              <w:jc w:val="both"/>
              <w:rPr>
                <w:rFonts w:asciiTheme="minorHAnsi" w:hAnsiTheme="minorHAnsi" w:cstheme="minorHAnsi"/>
                <w:b/>
                <w:bCs/>
                <w:i/>
                <w:iCs/>
                <w:color w:val="0070C0"/>
                <w:sz w:val="22"/>
                <w:szCs w:val="22"/>
                <w:u w:val="single"/>
              </w:rPr>
            </w:pPr>
            <w:r w:rsidRPr="005F68A3">
              <w:rPr>
                <w:rFonts w:asciiTheme="minorHAnsi" w:hAnsiTheme="minorHAnsi" w:cstheme="minorHAnsi"/>
                <w:sz w:val="22"/>
                <w:szCs w:val="22"/>
                <w:lang w:eastAsia="en-US"/>
              </w:rPr>
              <w:t>V případě požadavku na nouzový zdroj napájení (UPS)</w:t>
            </w:r>
            <w:r w:rsidRPr="005F68A3">
              <w:rPr>
                <w:rFonts w:asciiTheme="minorHAnsi" w:hAnsiTheme="minorHAnsi" w:cstheme="minorHAnsi"/>
                <w:i/>
                <w:iCs/>
                <w:color w:val="0070C0"/>
                <w:sz w:val="22"/>
                <w:szCs w:val="22"/>
              </w:rPr>
              <w:t xml:space="preserve"> </w:t>
            </w:r>
            <w:r w:rsidRPr="005F68A3">
              <w:rPr>
                <w:rFonts w:asciiTheme="minorHAnsi" w:hAnsiTheme="minorHAnsi" w:cstheme="minorHAnsi"/>
                <w:b/>
                <w:bCs/>
                <w:sz w:val="22"/>
                <w:szCs w:val="22"/>
                <w:lang w:eastAsia="en-US"/>
              </w:rPr>
              <w:t xml:space="preserve">zdroj musí být součástí nabídky </w:t>
            </w:r>
            <w:r w:rsidRPr="005F68A3">
              <w:rPr>
                <w:rFonts w:asciiTheme="minorHAnsi" w:hAnsiTheme="minorHAnsi" w:cstheme="minorHAnsi"/>
                <w:sz w:val="22"/>
                <w:szCs w:val="22"/>
                <w:lang w:eastAsia="en-US"/>
              </w:rPr>
              <w:t>a v souladu s článkem 7.9.2.3 výše citované normy tento samostatný napájecí zdroj</w:t>
            </w:r>
            <w:r w:rsidRPr="005F68A3">
              <w:rPr>
                <w:rFonts w:asciiTheme="minorHAnsi" w:hAnsiTheme="minorHAnsi" w:cstheme="minorHAnsi"/>
                <w:i/>
                <w:iCs/>
                <w:color w:val="0070C0"/>
                <w:sz w:val="22"/>
                <w:szCs w:val="22"/>
              </w:rPr>
              <w:t xml:space="preserve"> </w:t>
            </w:r>
            <w:r w:rsidRPr="005F68A3">
              <w:rPr>
                <w:rFonts w:asciiTheme="minorHAnsi" w:hAnsiTheme="minorHAnsi" w:cstheme="minorHAnsi"/>
                <w:sz w:val="22"/>
                <w:szCs w:val="22"/>
                <w:lang w:eastAsia="en-US"/>
              </w:rPr>
              <w:t xml:space="preserve">se </w:t>
            </w:r>
            <w:r w:rsidRPr="005F68A3">
              <w:rPr>
                <w:rFonts w:asciiTheme="minorHAnsi" w:hAnsiTheme="minorHAnsi" w:cstheme="minorHAnsi"/>
                <w:b/>
                <w:bCs/>
                <w:sz w:val="22"/>
                <w:szCs w:val="22"/>
                <w:lang w:eastAsia="en-US"/>
              </w:rPr>
              <w:t>stane součástí dodávaného ME přístroje</w:t>
            </w:r>
            <w:r w:rsidRPr="005F68A3">
              <w:rPr>
                <w:rFonts w:asciiTheme="minorHAnsi" w:hAnsiTheme="minorHAnsi" w:cstheme="minorHAnsi"/>
                <w:sz w:val="22"/>
                <w:szCs w:val="22"/>
                <w:lang w:eastAsia="en-US"/>
              </w:rPr>
              <w:t>. Musí být dodaná jasná specifikace na připojení tohoto nouzového zdroje do napájecí sítě.</w:t>
            </w:r>
          </w:p>
          <w:p w14:paraId="00D6E6B0" w14:textId="77777777" w:rsidR="00BB5104" w:rsidRPr="005F68A3" w:rsidRDefault="00BB5104" w:rsidP="00323A28">
            <w:pPr>
              <w:jc w:val="both"/>
              <w:rPr>
                <w:rFonts w:asciiTheme="minorHAnsi" w:hAnsiTheme="minorHAnsi" w:cstheme="minorHAnsi"/>
                <w:b/>
                <w:bCs/>
                <w:sz w:val="22"/>
                <w:szCs w:val="22"/>
                <w:u w:val="single"/>
                <w:lang w:eastAsia="en-US"/>
              </w:rPr>
            </w:pPr>
            <w:r w:rsidRPr="005F68A3">
              <w:rPr>
                <w:rFonts w:asciiTheme="minorHAnsi" w:hAnsiTheme="minorHAnsi" w:cstheme="minorHAnsi"/>
                <w:b/>
                <w:bCs/>
                <w:sz w:val="22"/>
                <w:szCs w:val="22"/>
                <w:u w:val="single"/>
                <w:lang w:eastAsia="en-US"/>
              </w:rPr>
              <w:t xml:space="preserve">Současně bude uvedena i požadovaná doba zálohy ze samostatného nouzového zdroje UPS. </w:t>
            </w:r>
          </w:p>
          <w:p w14:paraId="4F5C908E" w14:textId="77777777" w:rsidR="00BB5104" w:rsidRPr="005F68A3" w:rsidRDefault="00BB5104" w:rsidP="00323A28">
            <w:pPr>
              <w:jc w:val="both"/>
              <w:rPr>
                <w:rFonts w:asciiTheme="minorHAnsi" w:hAnsiTheme="minorHAnsi" w:cstheme="minorHAnsi"/>
                <w:sz w:val="22"/>
                <w:szCs w:val="22"/>
                <w:lang w:eastAsia="en-US"/>
              </w:rPr>
            </w:pPr>
            <w:r w:rsidRPr="005F68A3">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2D226E48" w14:textId="77777777" w:rsidR="00BB5104" w:rsidRPr="005F68A3" w:rsidRDefault="00BB5104" w:rsidP="00323A28">
            <w:pPr>
              <w:autoSpaceDE w:val="0"/>
              <w:autoSpaceDN w:val="0"/>
              <w:adjustRightInd w:val="0"/>
              <w:rPr>
                <w:rFonts w:asciiTheme="minorHAnsi" w:hAnsiTheme="minorHAnsi" w:cstheme="minorHAnsi"/>
                <w:sz w:val="22"/>
                <w:szCs w:val="22"/>
              </w:rPr>
            </w:pPr>
            <w:r w:rsidRPr="005F68A3">
              <w:rPr>
                <w:rFonts w:asciiTheme="minorHAnsi" w:hAnsiTheme="minorHAnsi" w:cstheme="minorHAnsi"/>
                <w:sz w:val="22"/>
                <w:szCs w:val="22"/>
                <w:lang w:eastAsia="en-US"/>
              </w:rPr>
              <w:t>Nezbytná funkčnost přístroje je stanovená výrobcem ME přístroje v souladu se zásadami výrobce pro stanovení přijatelného rizika.</w:t>
            </w:r>
          </w:p>
        </w:tc>
        <w:tc>
          <w:tcPr>
            <w:tcW w:w="1842" w:type="dxa"/>
          </w:tcPr>
          <w:p w14:paraId="1CED852B" w14:textId="77777777" w:rsidR="00BB5104" w:rsidRPr="005F68A3" w:rsidRDefault="00BB5104" w:rsidP="00323A28">
            <w:pPr>
              <w:jc w:val="center"/>
              <w:rPr>
                <w:rFonts w:asciiTheme="minorHAnsi" w:hAnsiTheme="minorHAnsi" w:cstheme="minorHAnsi"/>
                <w:sz w:val="22"/>
                <w:szCs w:val="22"/>
              </w:rPr>
            </w:pPr>
            <w:r w:rsidRPr="005F68A3">
              <w:rPr>
                <w:rFonts w:asciiTheme="minorHAnsi" w:hAnsiTheme="minorHAnsi" w:cstheme="minorHAnsi"/>
                <w:color w:val="FF0000"/>
                <w:sz w:val="22"/>
                <w:szCs w:val="22"/>
              </w:rPr>
              <w:t>(doplní dodavatel)</w:t>
            </w:r>
          </w:p>
        </w:tc>
      </w:tr>
    </w:tbl>
    <w:p w14:paraId="15AA7B02" w14:textId="02313721" w:rsidR="00BB5104" w:rsidRDefault="00BB5104" w:rsidP="00FB7693">
      <w:pPr>
        <w:spacing w:after="160" w:line="256" w:lineRule="auto"/>
        <w:rPr>
          <w:rFonts w:ascii="Calibri" w:hAnsi="Calibri" w:cs="Calibri"/>
          <w:sz w:val="22"/>
          <w:szCs w:val="22"/>
        </w:rPr>
      </w:pPr>
    </w:p>
    <w:p w14:paraId="351C9440" w14:textId="77777777" w:rsidR="005F68A3" w:rsidRDefault="005F68A3" w:rsidP="00FB7693">
      <w:pPr>
        <w:spacing w:after="160" w:line="256" w:lineRule="auto"/>
        <w:rPr>
          <w:rFonts w:ascii="Calibri" w:hAnsi="Calibri" w:cs="Calibri"/>
          <w:sz w:val="22"/>
          <w:szCs w:val="22"/>
        </w:rPr>
      </w:pPr>
    </w:p>
    <w:p w14:paraId="22B73C1D" w14:textId="77777777" w:rsidR="00612C6D" w:rsidRPr="00F72F73" w:rsidRDefault="00612C6D" w:rsidP="00612C6D">
      <w:pPr>
        <w:pStyle w:val="Nadpis5"/>
        <w:rPr>
          <w:rFonts w:asciiTheme="minorHAnsi" w:hAnsiTheme="minorHAnsi" w:cstheme="minorHAnsi"/>
          <w:bCs/>
          <w:lang w:eastAsia="en-US"/>
        </w:rPr>
      </w:pPr>
      <w:bookmarkStart w:id="1" w:name="_Hlk51082137"/>
      <w:r w:rsidRPr="00F72F73">
        <w:rPr>
          <w:rFonts w:asciiTheme="minorHAnsi" w:hAnsiTheme="minorHAnsi" w:cstheme="minorHAnsi"/>
          <w:bCs/>
          <w:lang w:eastAsia="en-US"/>
        </w:rPr>
        <w:t xml:space="preserve">B) Požadavky, které budou součástí dodávky předmětu plnění </w:t>
      </w:r>
    </w:p>
    <w:p w14:paraId="6A89F9E0" w14:textId="77777777" w:rsidR="00612C6D" w:rsidRPr="00F72F73" w:rsidRDefault="00612C6D" w:rsidP="00612C6D">
      <w:pPr>
        <w:rPr>
          <w:rFonts w:asciiTheme="minorHAnsi" w:hAnsiTheme="minorHAnsi" w:cstheme="minorHAnsi"/>
          <w:lang w:eastAsia="en-US"/>
        </w:rPr>
      </w:pPr>
    </w:p>
    <w:p w14:paraId="4A44024E" w14:textId="77777777" w:rsidR="00612C6D" w:rsidRDefault="00612C6D" w:rsidP="00612C6D">
      <w:pPr>
        <w:rPr>
          <w:lang w:eastAsia="en-US"/>
        </w:rPr>
      </w:pPr>
      <w:r w:rsidRPr="00F72F73">
        <w:rPr>
          <w:rFonts w:asciiTheme="minorHAnsi" w:hAnsiTheme="minorHAnsi" w:cstheme="minorHAnsi"/>
          <w:lang w:eastAsia="en-US"/>
        </w:rPr>
        <w:t>DODAVATEL MÁ POVINNOST VYPLNIT SPLNĚNÍ POŽADAVKU V TABULCE ANO/NE. SPNĚNÍ UVEDENÝCH POŽADAVKŮ POŽADUJE ZADAVATEL V RÁMCI DODÁVKY PŘEDMĚTU PLNĚNÍ.</w:t>
      </w:r>
      <w:bookmarkEnd w:id="1"/>
    </w:p>
    <w:p w14:paraId="2E1954CF" w14:textId="77777777" w:rsidR="00612C6D" w:rsidRDefault="00612C6D" w:rsidP="00612C6D">
      <w:pPr>
        <w:rPr>
          <w:lang w:eastAsia="en-US"/>
        </w:rPr>
      </w:pPr>
    </w:p>
    <w:p w14:paraId="1CD76750" w14:textId="77777777" w:rsidR="00612C6D" w:rsidRPr="00D05340" w:rsidRDefault="00612C6D" w:rsidP="00612C6D">
      <w:pPr>
        <w:rPr>
          <w:lang w:eastAsia="en-US"/>
        </w:rPr>
      </w:pPr>
    </w:p>
    <w:tbl>
      <w:tblPr>
        <w:tblStyle w:val="Mkatabulky1"/>
        <w:tblW w:w="9639" w:type="dxa"/>
        <w:jc w:val="center"/>
        <w:tblLook w:val="04A0" w:firstRow="1" w:lastRow="0" w:firstColumn="1" w:lastColumn="0" w:noHBand="0" w:noVBand="1"/>
      </w:tblPr>
      <w:tblGrid>
        <w:gridCol w:w="7797"/>
        <w:gridCol w:w="1842"/>
      </w:tblGrid>
      <w:tr w:rsidR="00612C6D" w:rsidRPr="00D05340" w14:paraId="251523E6" w14:textId="77777777" w:rsidTr="006F1CD3">
        <w:trPr>
          <w:tblHeader/>
          <w:jc w:val="center"/>
        </w:trPr>
        <w:tc>
          <w:tcPr>
            <w:tcW w:w="7796" w:type="dxa"/>
            <w:shd w:val="clear" w:color="auto" w:fill="F7CAAC" w:themeFill="accent2" w:themeFillTint="66"/>
          </w:tcPr>
          <w:p w14:paraId="0EA320F0" w14:textId="77777777" w:rsidR="00612C6D" w:rsidRPr="00D05340" w:rsidRDefault="00612C6D" w:rsidP="006F1CD3">
            <w:pPr>
              <w:keepNext/>
              <w:jc w:val="center"/>
              <w:outlineLvl w:val="5"/>
              <w:rPr>
                <w:rFonts w:ascii="Calibri" w:hAnsi="Calibri"/>
                <w:b/>
                <w:sz w:val="22"/>
                <w:szCs w:val="22"/>
              </w:rPr>
            </w:pPr>
          </w:p>
          <w:p w14:paraId="2333457F" w14:textId="77777777" w:rsidR="00612C6D" w:rsidRPr="00D05340" w:rsidRDefault="00612C6D" w:rsidP="006F1CD3">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00FDD65B" w14:textId="77777777" w:rsidR="00612C6D" w:rsidRPr="00D05340" w:rsidRDefault="00612C6D" w:rsidP="006F1CD3">
            <w:pPr>
              <w:jc w:val="center"/>
              <w:rPr>
                <w:rFonts w:ascii="Calibri" w:hAnsi="Calibri"/>
                <w:b/>
                <w:sz w:val="22"/>
                <w:szCs w:val="22"/>
              </w:rPr>
            </w:pPr>
            <w:r w:rsidRPr="00D05340">
              <w:rPr>
                <w:rFonts w:ascii="Calibri" w:hAnsi="Calibri"/>
                <w:b/>
                <w:sz w:val="22"/>
                <w:szCs w:val="22"/>
              </w:rPr>
              <w:t>Splnění požadavku ANO/NE</w:t>
            </w:r>
          </w:p>
        </w:tc>
      </w:tr>
      <w:tr w:rsidR="00612C6D" w:rsidRPr="00D05340" w14:paraId="06621FF5" w14:textId="77777777" w:rsidTr="006F1CD3">
        <w:trPr>
          <w:jc w:val="center"/>
        </w:trPr>
        <w:tc>
          <w:tcPr>
            <w:tcW w:w="7796" w:type="dxa"/>
            <w:shd w:val="clear" w:color="auto" w:fill="auto"/>
            <w:vAlign w:val="center"/>
          </w:tcPr>
          <w:p w14:paraId="370EE2EE" w14:textId="77777777" w:rsidR="00612C6D" w:rsidRPr="005F68A3" w:rsidRDefault="00612C6D" w:rsidP="006F1CD3">
            <w:pPr>
              <w:rPr>
                <w:rFonts w:ascii="Calibri" w:hAnsi="Calibri" w:cs="Calibri"/>
                <w:b/>
                <w:bCs/>
                <w:sz w:val="22"/>
                <w:szCs w:val="22"/>
              </w:rPr>
            </w:pPr>
            <w:r w:rsidRPr="005F68A3">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5124A887" w14:textId="77777777" w:rsidR="00612C6D" w:rsidRPr="005F68A3" w:rsidRDefault="00612C6D" w:rsidP="006F1CD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612C6D" w:rsidRPr="00D05340" w14:paraId="0A27347B" w14:textId="77777777" w:rsidTr="006F1CD3">
        <w:trPr>
          <w:jc w:val="center"/>
        </w:trPr>
        <w:tc>
          <w:tcPr>
            <w:tcW w:w="7796" w:type="dxa"/>
            <w:shd w:val="clear" w:color="auto" w:fill="auto"/>
            <w:vAlign w:val="center"/>
          </w:tcPr>
          <w:p w14:paraId="7D70B678" w14:textId="77777777" w:rsidR="00612C6D" w:rsidRPr="005F68A3" w:rsidRDefault="00612C6D" w:rsidP="006F1CD3">
            <w:pPr>
              <w:rPr>
                <w:rFonts w:ascii="Calibri" w:hAnsi="Calibri" w:cs="Calibri"/>
                <w:sz w:val="22"/>
                <w:szCs w:val="22"/>
              </w:rPr>
            </w:pPr>
            <w:r w:rsidRPr="005F68A3">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681509D6" w14:textId="77777777" w:rsidR="00612C6D" w:rsidRPr="005F68A3" w:rsidRDefault="00612C6D" w:rsidP="006F1CD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612C6D" w:rsidRPr="00D05340" w14:paraId="5934E10E" w14:textId="77777777" w:rsidTr="006F1CD3">
        <w:trPr>
          <w:jc w:val="center"/>
        </w:trPr>
        <w:tc>
          <w:tcPr>
            <w:tcW w:w="7796" w:type="dxa"/>
            <w:shd w:val="clear" w:color="auto" w:fill="auto"/>
            <w:vAlign w:val="center"/>
          </w:tcPr>
          <w:p w14:paraId="1D150F14" w14:textId="77777777" w:rsidR="00612C6D" w:rsidRPr="005F68A3" w:rsidRDefault="00612C6D" w:rsidP="006F1CD3">
            <w:pPr>
              <w:rPr>
                <w:rFonts w:ascii="Calibri" w:hAnsi="Calibri" w:cs="Calibri"/>
                <w:sz w:val="22"/>
                <w:szCs w:val="22"/>
              </w:rPr>
            </w:pPr>
            <w:r w:rsidRPr="005F68A3">
              <w:rPr>
                <w:rFonts w:ascii="Calibri" w:hAnsi="Calibri" w:cs="Calibri"/>
                <w:sz w:val="22"/>
                <w:szCs w:val="22"/>
              </w:rPr>
              <w:t>Provedení zaškolení (instruktáže) obsluhy včetně vyhotovení zápisu.</w:t>
            </w:r>
          </w:p>
        </w:tc>
        <w:tc>
          <w:tcPr>
            <w:tcW w:w="1842" w:type="dxa"/>
            <w:shd w:val="clear" w:color="auto" w:fill="auto"/>
            <w:vAlign w:val="center"/>
          </w:tcPr>
          <w:p w14:paraId="4BF0352D" w14:textId="77777777" w:rsidR="00612C6D" w:rsidRPr="005F68A3" w:rsidRDefault="00612C6D" w:rsidP="006F1CD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612C6D" w:rsidRPr="00D05340" w14:paraId="7ABFDED3" w14:textId="77777777" w:rsidTr="006F1CD3">
        <w:trPr>
          <w:jc w:val="center"/>
        </w:trPr>
        <w:tc>
          <w:tcPr>
            <w:tcW w:w="7796" w:type="dxa"/>
            <w:shd w:val="clear" w:color="auto" w:fill="auto"/>
            <w:vAlign w:val="center"/>
          </w:tcPr>
          <w:p w14:paraId="5CAAAA87" w14:textId="77777777" w:rsidR="00612C6D" w:rsidRPr="005F68A3" w:rsidRDefault="00612C6D" w:rsidP="006F1CD3">
            <w:pPr>
              <w:rPr>
                <w:rFonts w:ascii="Calibri" w:hAnsi="Calibri" w:cs="Calibri"/>
                <w:sz w:val="22"/>
                <w:szCs w:val="22"/>
              </w:rPr>
            </w:pPr>
            <w:r w:rsidRPr="005F68A3">
              <w:rPr>
                <w:rFonts w:ascii="Calibri" w:hAnsi="Calibri" w:cs="Calibri"/>
                <w:sz w:val="22"/>
                <w:szCs w:val="22"/>
              </w:rPr>
              <w:t>Dodání oprávnění školitele (od výrobce) k provádění instruktáže.</w:t>
            </w:r>
          </w:p>
        </w:tc>
        <w:tc>
          <w:tcPr>
            <w:tcW w:w="1842" w:type="dxa"/>
            <w:shd w:val="clear" w:color="auto" w:fill="auto"/>
            <w:vAlign w:val="center"/>
          </w:tcPr>
          <w:p w14:paraId="1A5CF215" w14:textId="77777777" w:rsidR="00612C6D" w:rsidRPr="005F68A3" w:rsidRDefault="00612C6D" w:rsidP="006F1CD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612C6D" w:rsidRPr="00D05340" w14:paraId="63E60E26" w14:textId="77777777" w:rsidTr="006F1CD3">
        <w:trPr>
          <w:jc w:val="center"/>
        </w:trPr>
        <w:tc>
          <w:tcPr>
            <w:tcW w:w="7796" w:type="dxa"/>
            <w:shd w:val="clear" w:color="auto" w:fill="auto"/>
            <w:vAlign w:val="center"/>
          </w:tcPr>
          <w:p w14:paraId="2DD444A2" w14:textId="77777777" w:rsidR="00612C6D" w:rsidRPr="005F68A3" w:rsidRDefault="00612C6D" w:rsidP="006F1CD3">
            <w:pPr>
              <w:rPr>
                <w:rFonts w:ascii="Calibri" w:hAnsi="Calibri" w:cs="Calibri"/>
                <w:sz w:val="22"/>
                <w:szCs w:val="22"/>
              </w:rPr>
            </w:pPr>
            <w:r w:rsidRPr="005F68A3">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4359B79E" w14:textId="77777777" w:rsidR="00612C6D" w:rsidRPr="005F68A3" w:rsidRDefault="00612C6D" w:rsidP="006F1CD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612C6D" w:rsidRPr="00D05340" w14:paraId="3C17BF08" w14:textId="77777777" w:rsidTr="006F1CD3">
        <w:trPr>
          <w:trHeight w:val="677"/>
          <w:jc w:val="center"/>
        </w:trPr>
        <w:tc>
          <w:tcPr>
            <w:tcW w:w="7796" w:type="dxa"/>
            <w:shd w:val="clear" w:color="auto" w:fill="auto"/>
            <w:vAlign w:val="center"/>
          </w:tcPr>
          <w:p w14:paraId="0BB9BB46" w14:textId="77777777" w:rsidR="00612C6D" w:rsidRPr="005F68A3" w:rsidRDefault="00612C6D" w:rsidP="006F1CD3">
            <w:pPr>
              <w:rPr>
                <w:rFonts w:ascii="Calibri" w:hAnsi="Calibri" w:cs="Calibri"/>
                <w:sz w:val="22"/>
                <w:szCs w:val="22"/>
              </w:rPr>
            </w:pPr>
            <w:r w:rsidRPr="005F68A3">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6F521C62" w14:textId="77777777" w:rsidR="00612C6D" w:rsidRPr="005F68A3" w:rsidRDefault="00612C6D" w:rsidP="006F1CD3">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bl>
    <w:p w14:paraId="7608713E" w14:textId="77777777" w:rsidR="00612C6D" w:rsidRPr="00475D03" w:rsidRDefault="00612C6D" w:rsidP="00612C6D">
      <w:pPr>
        <w:rPr>
          <w:sz w:val="22"/>
          <w:szCs w:val="22"/>
          <w:lang w:eastAsia="en-US"/>
        </w:rPr>
      </w:pPr>
    </w:p>
    <w:p w14:paraId="449985F0" w14:textId="77777777" w:rsidR="00612C6D" w:rsidRPr="00DA4B00" w:rsidRDefault="00612C6D" w:rsidP="00FB7693">
      <w:pPr>
        <w:spacing w:after="160" w:line="256" w:lineRule="auto"/>
        <w:rPr>
          <w:rFonts w:ascii="Calibri" w:hAnsi="Calibri" w:cs="Calibri"/>
          <w:sz w:val="22"/>
          <w:szCs w:val="22"/>
        </w:rPr>
      </w:pPr>
    </w:p>
    <w:sectPr w:rsidR="00612C6D" w:rsidRPr="00DA4B00"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3FC8A" w14:textId="77777777" w:rsidR="002711B6" w:rsidRDefault="002711B6">
      <w:r>
        <w:separator/>
      </w:r>
    </w:p>
  </w:endnote>
  <w:endnote w:type="continuationSeparator" w:id="0">
    <w:p w14:paraId="1B561060" w14:textId="77777777" w:rsidR="002711B6" w:rsidRDefault="0027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C01B" w14:textId="77777777" w:rsidR="002B2F21" w:rsidRPr="00D62E8D" w:rsidRDefault="002B2F21" w:rsidP="00885D17">
    <w:pPr>
      <w:pStyle w:val="Zpat"/>
      <w:tabs>
        <w:tab w:val="clear" w:pos="4536"/>
        <w:tab w:val="left" w:pos="0"/>
      </w:tabs>
      <w:jc w:val="center"/>
      <w:rPr>
        <w:rFonts w:ascii="Calibri" w:hAnsi="Calibri" w:cs="Calibri"/>
      </w:rPr>
    </w:pPr>
  </w:p>
  <w:p w14:paraId="0D4C837C" w14:textId="77777777" w:rsidR="002B2F21" w:rsidRPr="00855DB3" w:rsidRDefault="002B2F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7A31C" w14:textId="77777777" w:rsidR="002711B6" w:rsidRDefault="002711B6">
      <w:r>
        <w:separator/>
      </w:r>
    </w:p>
  </w:footnote>
  <w:footnote w:type="continuationSeparator" w:id="0">
    <w:p w14:paraId="4C803413" w14:textId="77777777" w:rsidR="002711B6" w:rsidRDefault="0027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D789" w14:textId="77777777" w:rsidR="002B2F21" w:rsidRDefault="002B2F21" w:rsidP="00C95D5F">
    <w:pPr>
      <w:pStyle w:val="Zhlav"/>
      <w:jc w:val="both"/>
    </w:pPr>
    <w:r>
      <w:rPr>
        <w:noProof/>
      </w:rPr>
      <w:drawing>
        <wp:anchor distT="0" distB="0" distL="114300" distR="114300" simplePos="0" relativeHeight="251658240" behindDoc="0" locked="0" layoutInCell="1" allowOverlap="1" wp14:anchorId="69F94B61" wp14:editId="1BCDB4F6">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C9D"/>
    <w:multiLevelType w:val="hybridMultilevel"/>
    <w:tmpl w:val="FD60E1AC"/>
    <w:lvl w:ilvl="0" w:tplc="E80CD320">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 w15:restartNumberingAfterBreak="0">
    <w:nsid w:val="013D32FB"/>
    <w:multiLevelType w:val="hybridMultilevel"/>
    <w:tmpl w:val="236641B6"/>
    <w:lvl w:ilvl="0" w:tplc="F31E7B16">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1E4378F"/>
    <w:multiLevelType w:val="hybridMultilevel"/>
    <w:tmpl w:val="527E2660"/>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 w15:restartNumberingAfterBreak="0">
    <w:nsid w:val="07C70132"/>
    <w:multiLevelType w:val="hybridMultilevel"/>
    <w:tmpl w:val="2506B26E"/>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4" w15:restartNumberingAfterBreak="0">
    <w:nsid w:val="09AE7B12"/>
    <w:multiLevelType w:val="hybridMultilevel"/>
    <w:tmpl w:val="848A3A1A"/>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2921DAD"/>
    <w:multiLevelType w:val="hybridMultilevel"/>
    <w:tmpl w:val="5120A7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6494C"/>
    <w:multiLevelType w:val="hybridMultilevel"/>
    <w:tmpl w:val="C12E96E0"/>
    <w:lvl w:ilvl="0" w:tplc="3E1400FA">
      <w:numFmt w:val="bullet"/>
      <w:lvlText w:val="-"/>
      <w:lvlJc w:val="left"/>
      <w:pPr>
        <w:ind w:left="720" w:hanging="360"/>
      </w:pPr>
      <w:rPr>
        <w:rFonts w:ascii="Arial" w:eastAsia="Times New Roman" w:hAnsi="Arial" w:cs="Times New Roman" w:hint="default"/>
      </w:rPr>
    </w:lvl>
    <w:lvl w:ilvl="1" w:tplc="83E4484E">
      <w:start w:val="2"/>
      <w:numFmt w:val="bullet"/>
      <w:lvlText w:val=""/>
      <w:lvlJc w:val="left"/>
      <w:pPr>
        <w:ind w:left="1440" w:hanging="360"/>
      </w:pPr>
      <w:rPr>
        <w:rFonts w:ascii="Symbol" w:eastAsia="Times New Roman"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6F01B54"/>
    <w:multiLevelType w:val="hybridMultilevel"/>
    <w:tmpl w:val="26A881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83631A"/>
    <w:multiLevelType w:val="hybridMultilevel"/>
    <w:tmpl w:val="AE0A3D42"/>
    <w:lvl w:ilvl="0" w:tplc="04050001">
      <w:start w:val="1"/>
      <w:numFmt w:val="bullet"/>
      <w:lvlText w:val=""/>
      <w:lvlJc w:val="left"/>
      <w:pPr>
        <w:ind w:left="720" w:hanging="360"/>
      </w:pPr>
      <w:rPr>
        <w:rFonts w:ascii="Symbol" w:hAnsi="Symbol" w:hint="default"/>
      </w:rPr>
    </w:lvl>
    <w:lvl w:ilvl="1" w:tplc="19FC5708">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905BD5"/>
    <w:multiLevelType w:val="hybridMultilevel"/>
    <w:tmpl w:val="7CB8FCC8"/>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71925DB"/>
    <w:multiLevelType w:val="hybridMultilevel"/>
    <w:tmpl w:val="A9CC8F34"/>
    <w:lvl w:ilvl="0" w:tplc="39A02D0E">
      <w:numFmt w:val="bullet"/>
      <w:lvlText w:val=""/>
      <w:lvlJc w:val="left"/>
      <w:pPr>
        <w:ind w:left="720" w:hanging="360"/>
      </w:pPr>
      <w:rPr>
        <w:rFonts w:ascii="Symbol" w:eastAsia="Times New Roman"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063130A"/>
    <w:multiLevelType w:val="hybridMultilevel"/>
    <w:tmpl w:val="15C6A4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5604D"/>
    <w:multiLevelType w:val="hybridMultilevel"/>
    <w:tmpl w:val="57AAA47C"/>
    <w:lvl w:ilvl="0" w:tplc="8FBA3DD0">
      <w:start w:val="1"/>
      <w:numFmt w:val="bullet"/>
      <w:lvlText w:val="-"/>
      <w:lvlJc w:val="left"/>
      <w:pPr>
        <w:ind w:left="1080" w:hanging="360"/>
      </w:pPr>
      <w:rPr>
        <w:rFonts w:ascii="Calibri"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356E7619"/>
    <w:multiLevelType w:val="hybridMultilevel"/>
    <w:tmpl w:val="A8681AE2"/>
    <w:lvl w:ilvl="0" w:tplc="E4F053B2">
      <w:numFmt w:val="bullet"/>
      <w:lvlText w:val="-"/>
      <w:lvlJc w:val="left"/>
      <w:pPr>
        <w:ind w:left="1080" w:hanging="360"/>
      </w:pPr>
      <w:rPr>
        <w:rFonts w:ascii="Courier New" w:eastAsia="Times New Roman"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7877B28"/>
    <w:multiLevelType w:val="hybridMultilevel"/>
    <w:tmpl w:val="EB06FE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C43248"/>
    <w:multiLevelType w:val="hybridMultilevel"/>
    <w:tmpl w:val="724429F4"/>
    <w:lvl w:ilvl="0" w:tplc="8FBA3DD0">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FEE4161"/>
    <w:multiLevelType w:val="hybridMultilevel"/>
    <w:tmpl w:val="B7002ADE"/>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15:restartNumberingAfterBreak="0">
    <w:nsid w:val="403E3C8F"/>
    <w:multiLevelType w:val="hybridMultilevel"/>
    <w:tmpl w:val="F40C24C6"/>
    <w:lvl w:ilvl="0" w:tplc="F69EB28A">
      <w:start w:val="2"/>
      <w:numFmt w:val="upp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488A1980"/>
    <w:multiLevelType w:val="hybridMultilevel"/>
    <w:tmpl w:val="FC3AE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90627DC"/>
    <w:multiLevelType w:val="hybridMultilevel"/>
    <w:tmpl w:val="1422A348"/>
    <w:lvl w:ilvl="0" w:tplc="30E40D6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50BD2F51"/>
    <w:multiLevelType w:val="hybridMultilevel"/>
    <w:tmpl w:val="48204698"/>
    <w:lvl w:ilvl="0" w:tplc="A45A943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374BA5"/>
    <w:multiLevelType w:val="hybridMultilevel"/>
    <w:tmpl w:val="9916822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55393A6E"/>
    <w:multiLevelType w:val="hybridMultilevel"/>
    <w:tmpl w:val="9C0AB6A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58A74B7D"/>
    <w:multiLevelType w:val="hybridMultilevel"/>
    <w:tmpl w:val="1EAE7FA6"/>
    <w:lvl w:ilvl="0" w:tplc="04050015">
      <w:start w:val="1"/>
      <w:numFmt w:val="upperLetter"/>
      <w:lvlText w:val="%1."/>
      <w:lvlJc w:val="left"/>
      <w:pPr>
        <w:ind w:left="1428" w:hanging="360"/>
      </w:pPr>
    </w:lvl>
    <w:lvl w:ilvl="1" w:tplc="04050001">
      <w:start w:val="1"/>
      <w:numFmt w:val="bullet"/>
      <w:lvlText w:val=""/>
      <w:lvlJc w:val="left"/>
      <w:pPr>
        <w:ind w:left="2148" w:hanging="360"/>
      </w:pPr>
      <w:rPr>
        <w:rFonts w:ascii="Symbol" w:hAnsi="Symbol"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1" w15:restartNumberingAfterBreak="0">
    <w:nsid w:val="5A8D1538"/>
    <w:multiLevelType w:val="hybridMultilevel"/>
    <w:tmpl w:val="922C4C70"/>
    <w:lvl w:ilvl="0" w:tplc="7CB4A1C6">
      <w:start w:val="1"/>
      <w:numFmt w:val="upperLetter"/>
      <w:lvlText w:val="%1."/>
      <w:lvlJc w:val="left"/>
      <w:pPr>
        <w:ind w:left="1070" w:hanging="360"/>
      </w:pPr>
      <w:rPr>
        <w:rFonts w:hint="default"/>
        <w:b/>
        <w:i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64AB302E"/>
    <w:multiLevelType w:val="hybridMultilevel"/>
    <w:tmpl w:val="48A8B830"/>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4" w15:restartNumberingAfterBreak="0">
    <w:nsid w:val="6A370685"/>
    <w:multiLevelType w:val="hybridMultilevel"/>
    <w:tmpl w:val="0A48C836"/>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0E6658D"/>
    <w:multiLevelType w:val="hybridMultilevel"/>
    <w:tmpl w:val="97507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8F42CE"/>
    <w:multiLevelType w:val="hybridMultilevel"/>
    <w:tmpl w:val="60A8A7DA"/>
    <w:lvl w:ilvl="0" w:tplc="04050001">
      <w:start w:val="1"/>
      <w:numFmt w:val="bullet"/>
      <w:lvlText w:val=""/>
      <w:lvlJc w:val="left"/>
      <w:pPr>
        <w:ind w:left="1776" w:hanging="360"/>
      </w:pPr>
      <w:rPr>
        <w:rFonts w:ascii="Symbol" w:hAnsi="Symbol" w:hint="default"/>
      </w:rPr>
    </w:lvl>
    <w:lvl w:ilvl="1" w:tplc="FBB2776E">
      <w:numFmt w:val="bullet"/>
      <w:lvlText w:val="-"/>
      <w:lvlJc w:val="left"/>
      <w:pPr>
        <w:ind w:left="2496" w:hanging="360"/>
      </w:pPr>
      <w:rPr>
        <w:rFonts w:ascii="Calibri" w:eastAsiaTheme="minorHAnsi" w:hAnsi="Calibri" w:cs="Calibri"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8" w15:restartNumberingAfterBreak="0">
    <w:nsid w:val="751E4CF3"/>
    <w:multiLevelType w:val="singleLevel"/>
    <w:tmpl w:val="AF6EC5A4"/>
    <w:lvl w:ilvl="0">
      <w:start w:val="1"/>
      <w:numFmt w:val="bullet"/>
      <w:lvlText w:val="-"/>
      <w:lvlJc w:val="left"/>
      <w:pPr>
        <w:tabs>
          <w:tab w:val="num" w:pos="1260"/>
        </w:tabs>
        <w:ind w:left="1260" w:hanging="360"/>
      </w:pPr>
    </w:lvl>
  </w:abstractNum>
  <w:abstractNum w:abstractNumId="3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0" w15:restartNumberingAfterBreak="0">
    <w:nsid w:val="79C96449"/>
    <w:multiLevelType w:val="hybridMultilevel"/>
    <w:tmpl w:val="7AD6E5D2"/>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AD38CD"/>
    <w:multiLevelType w:val="hybridMultilevel"/>
    <w:tmpl w:val="B4F492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35"/>
  </w:num>
  <w:num w:numId="3">
    <w:abstractNumId w:val="41"/>
  </w:num>
  <w:num w:numId="4">
    <w:abstractNumId w:val="22"/>
  </w:num>
  <w:num w:numId="5">
    <w:abstractNumId w:val="17"/>
  </w:num>
  <w:num w:numId="6">
    <w:abstractNumId w:val="25"/>
  </w:num>
  <w:num w:numId="7">
    <w:abstractNumId w:val="25"/>
  </w:num>
  <w:num w:numId="8">
    <w:abstractNumId w:val="39"/>
  </w:num>
  <w:num w:numId="9">
    <w:abstractNumId w:val="9"/>
  </w:num>
  <w:num w:numId="10">
    <w:abstractNumId w:val="26"/>
  </w:num>
  <w:num w:numId="11">
    <w:abstractNumId w:val="36"/>
  </w:num>
  <w:num w:numId="12">
    <w:abstractNumId w:val="32"/>
  </w:num>
  <w:num w:numId="13">
    <w:abstractNumId w:val="40"/>
  </w:num>
  <w:num w:numId="14">
    <w:abstractNumId w:val="1"/>
  </w:num>
  <w:num w:numId="15">
    <w:abstractNumId w:val="21"/>
  </w:num>
  <w:num w:numId="16">
    <w:abstractNumId w:val="28"/>
  </w:num>
  <w:num w:numId="17">
    <w:abstractNumId w:val="27"/>
  </w:num>
  <w:num w:numId="18">
    <w:abstractNumId w:val="29"/>
  </w:num>
  <w:num w:numId="19">
    <w:abstractNumId w:val="7"/>
  </w:num>
  <w:num w:numId="20">
    <w:abstractNumId w:val="11"/>
  </w:num>
  <w:num w:numId="21">
    <w:abstractNumId w:val="10"/>
  </w:num>
  <w:num w:numId="22">
    <w:abstractNumId w:val="37"/>
  </w:num>
  <w:num w:numId="23">
    <w:abstractNumId w:val="5"/>
  </w:num>
  <w:num w:numId="24">
    <w:abstractNumId w:val="30"/>
  </w:num>
  <w:num w:numId="25">
    <w:abstractNumId w:val="31"/>
  </w:num>
  <w:num w:numId="26">
    <w:abstractNumId w:val="23"/>
  </w:num>
  <w:num w:numId="27">
    <w:abstractNumId w:val="3"/>
  </w:num>
  <w:num w:numId="28">
    <w:abstractNumId w:val="4"/>
  </w:num>
  <w:num w:numId="29">
    <w:abstractNumId w:val="16"/>
  </w:num>
  <w:num w:numId="30">
    <w:abstractNumId w:val="20"/>
  </w:num>
  <w:num w:numId="31">
    <w:abstractNumId w:val="19"/>
  </w:num>
  <w:num w:numId="32">
    <w:abstractNumId w:val="33"/>
  </w:num>
  <w:num w:numId="33">
    <w:abstractNumId w:val="8"/>
  </w:num>
  <w:num w:numId="34">
    <w:abstractNumId w:val="2"/>
  </w:num>
  <w:num w:numId="35">
    <w:abstractNumId w:val="13"/>
  </w:num>
  <w:num w:numId="36">
    <w:abstractNumId w:val="34"/>
  </w:num>
  <w:num w:numId="37">
    <w:abstractNumId w:val="12"/>
  </w:num>
  <w:num w:numId="38">
    <w:abstractNumId w:val="14"/>
  </w:num>
  <w:num w:numId="39">
    <w:abstractNumId w:val="18"/>
  </w:num>
  <w:num w:numId="40">
    <w:abstractNumId w:val="0"/>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42"/>
  </w:num>
  <w:num w:numId="44">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9F1"/>
    <w:rsid w:val="000109C3"/>
    <w:rsid w:val="00012A02"/>
    <w:rsid w:val="00017075"/>
    <w:rsid w:val="00022DA7"/>
    <w:rsid w:val="00034368"/>
    <w:rsid w:val="00035A0E"/>
    <w:rsid w:val="0003624C"/>
    <w:rsid w:val="00052D89"/>
    <w:rsid w:val="000645CC"/>
    <w:rsid w:val="00074528"/>
    <w:rsid w:val="0008758E"/>
    <w:rsid w:val="000A1ECC"/>
    <w:rsid w:val="000A3B26"/>
    <w:rsid w:val="000B3193"/>
    <w:rsid w:val="000C1F62"/>
    <w:rsid w:val="000C1FBC"/>
    <w:rsid w:val="000C6A3F"/>
    <w:rsid w:val="000C71E4"/>
    <w:rsid w:val="000D436E"/>
    <w:rsid w:val="000E1014"/>
    <w:rsid w:val="000E686D"/>
    <w:rsid w:val="00111FF7"/>
    <w:rsid w:val="001258AB"/>
    <w:rsid w:val="00125E54"/>
    <w:rsid w:val="00136081"/>
    <w:rsid w:val="00136333"/>
    <w:rsid w:val="00157A69"/>
    <w:rsid w:val="00162C2B"/>
    <w:rsid w:val="00173481"/>
    <w:rsid w:val="001770B9"/>
    <w:rsid w:val="00191ADF"/>
    <w:rsid w:val="00194D8E"/>
    <w:rsid w:val="001961B3"/>
    <w:rsid w:val="001A5A60"/>
    <w:rsid w:val="001D1372"/>
    <w:rsid w:val="001F2952"/>
    <w:rsid w:val="00214C1D"/>
    <w:rsid w:val="00256C38"/>
    <w:rsid w:val="002711B6"/>
    <w:rsid w:val="002819FD"/>
    <w:rsid w:val="002B2F21"/>
    <w:rsid w:val="002B39F1"/>
    <w:rsid w:val="002C543B"/>
    <w:rsid w:val="002C5A20"/>
    <w:rsid w:val="002D0847"/>
    <w:rsid w:val="00303205"/>
    <w:rsid w:val="00323970"/>
    <w:rsid w:val="00336B78"/>
    <w:rsid w:val="0035064C"/>
    <w:rsid w:val="003551F2"/>
    <w:rsid w:val="00365D8F"/>
    <w:rsid w:val="003846F9"/>
    <w:rsid w:val="003A06B7"/>
    <w:rsid w:val="003B4A14"/>
    <w:rsid w:val="003D1E77"/>
    <w:rsid w:val="003D5973"/>
    <w:rsid w:val="003D5FC2"/>
    <w:rsid w:val="003E5E6D"/>
    <w:rsid w:val="003F04FB"/>
    <w:rsid w:val="003F6007"/>
    <w:rsid w:val="004001AC"/>
    <w:rsid w:val="00411483"/>
    <w:rsid w:val="00426B74"/>
    <w:rsid w:val="004467C0"/>
    <w:rsid w:val="0045612A"/>
    <w:rsid w:val="00464365"/>
    <w:rsid w:val="004657C3"/>
    <w:rsid w:val="0047221C"/>
    <w:rsid w:val="004838A7"/>
    <w:rsid w:val="00495C8A"/>
    <w:rsid w:val="004C2E68"/>
    <w:rsid w:val="004C57F4"/>
    <w:rsid w:val="004C65DC"/>
    <w:rsid w:val="004C7980"/>
    <w:rsid w:val="004D2DB6"/>
    <w:rsid w:val="004F1AAD"/>
    <w:rsid w:val="004F4BB2"/>
    <w:rsid w:val="004F69D1"/>
    <w:rsid w:val="00504A9F"/>
    <w:rsid w:val="005062B5"/>
    <w:rsid w:val="00521903"/>
    <w:rsid w:val="00531FC6"/>
    <w:rsid w:val="005329B0"/>
    <w:rsid w:val="0054515C"/>
    <w:rsid w:val="0056576E"/>
    <w:rsid w:val="005B06FC"/>
    <w:rsid w:val="005B2A93"/>
    <w:rsid w:val="005C6500"/>
    <w:rsid w:val="005E15EB"/>
    <w:rsid w:val="005E1A2C"/>
    <w:rsid w:val="005F68A3"/>
    <w:rsid w:val="00600F8C"/>
    <w:rsid w:val="00602A33"/>
    <w:rsid w:val="006074AA"/>
    <w:rsid w:val="00607DA1"/>
    <w:rsid w:val="00610874"/>
    <w:rsid w:val="00612666"/>
    <w:rsid w:val="00612C6D"/>
    <w:rsid w:val="00620CA2"/>
    <w:rsid w:val="0062603D"/>
    <w:rsid w:val="00637A1A"/>
    <w:rsid w:val="0064487F"/>
    <w:rsid w:val="006518A6"/>
    <w:rsid w:val="00652279"/>
    <w:rsid w:val="00654188"/>
    <w:rsid w:val="00656821"/>
    <w:rsid w:val="00662654"/>
    <w:rsid w:val="00680904"/>
    <w:rsid w:val="006A2B40"/>
    <w:rsid w:val="006C5919"/>
    <w:rsid w:val="006E0F58"/>
    <w:rsid w:val="006E23C5"/>
    <w:rsid w:val="006F4FCF"/>
    <w:rsid w:val="006F6461"/>
    <w:rsid w:val="00703424"/>
    <w:rsid w:val="0071402B"/>
    <w:rsid w:val="00716461"/>
    <w:rsid w:val="007230A6"/>
    <w:rsid w:val="0073070F"/>
    <w:rsid w:val="00733170"/>
    <w:rsid w:val="00754C4F"/>
    <w:rsid w:val="00756D6D"/>
    <w:rsid w:val="00770ABA"/>
    <w:rsid w:val="007773B7"/>
    <w:rsid w:val="007A3620"/>
    <w:rsid w:val="007B6C29"/>
    <w:rsid w:val="007D1C73"/>
    <w:rsid w:val="007D591C"/>
    <w:rsid w:val="007D6BD3"/>
    <w:rsid w:val="007E7126"/>
    <w:rsid w:val="007F4E12"/>
    <w:rsid w:val="007F694D"/>
    <w:rsid w:val="007F71C4"/>
    <w:rsid w:val="00814870"/>
    <w:rsid w:val="0081601A"/>
    <w:rsid w:val="00843B0E"/>
    <w:rsid w:val="00855DB3"/>
    <w:rsid w:val="00861184"/>
    <w:rsid w:val="00885D17"/>
    <w:rsid w:val="008B1CD4"/>
    <w:rsid w:val="008E1D92"/>
    <w:rsid w:val="008F533E"/>
    <w:rsid w:val="00904E10"/>
    <w:rsid w:val="00907E39"/>
    <w:rsid w:val="00922488"/>
    <w:rsid w:val="009673F6"/>
    <w:rsid w:val="00985725"/>
    <w:rsid w:val="00986094"/>
    <w:rsid w:val="0098671F"/>
    <w:rsid w:val="009B4E45"/>
    <w:rsid w:val="009E189C"/>
    <w:rsid w:val="00A075F1"/>
    <w:rsid w:val="00A209FD"/>
    <w:rsid w:val="00A320A0"/>
    <w:rsid w:val="00A44C2B"/>
    <w:rsid w:val="00A537FA"/>
    <w:rsid w:val="00A72488"/>
    <w:rsid w:val="00A7653E"/>
    <w:rsid w:val="00A8362D"/>
    <w:rsid w:val="00A9026B"/>
    <w:rsid w:val="00AA2936"/>
    <w:rsid w:val="00AB14BC"/>
    <w:rsid w:val="00AD5E39"/>
    <w:rsid w:val="00AD7DB4"/>
    <w:rsid w:val="00AE77E6"/>
    <w:rsid w:val="00AF0C99"/>
    <w:rsid w:val="00AF18B1"/>
    <w:rsid w:val="00B01362"/>
    <w:rsid w:val="00B04151"/>
    <w:rsid w:val="00B10101"/>
    <w:rsid w:val="00B360D1"/>
    <w:rsid w:val="00B4668B"/>
    <w:rsid w:val="00B471A0"/>
    <w:rsid w:val="00B53DAE"/>
    <w:rsid w:val="00B9153F"/>
    <w:rsid w:val="00BB2159"/>
    <w:rsid w:val="00BB27FE"/>
    <w:rsid w:val="00BB5104"/>
    <w:rsid w:val="00BC489A"/>
    <w:rsid w:val="00BC49C3"/>
    <w:rsid w:val="00BD6D27"/>
    <w:rsid w:val="00C036CC"/>
    <w:rsid w:val="00C03943"/>
    <w:rsid w:val="00C04ADE"/>
    <w:rsid w:val="00C11893"/>
    <w:rsid w:val="00C16503"/>
    <w:rsid w:val="00C41921"/>
    <w:rsid w:val="00C45B0D"/>
    <w:rsid w:val="00C566A5"/>
    <w:rsid w:val="00C70280"/>
    <w:rsid w:val="00C95843"/>
    <w:rsid w:val="00C95D5F"/>
    <w:rsid w:val="00CA49BB"/>
    <w:rsid w:val="00CB1307"/>
    <w:rsid w:val="00CB7CB5"/>
    <w:rsid w:val="00CD198E"/>
    <w:rsid w:val="00CD3696"/>
    <w:rsid w:val="00CD382E"/>
    <w:rsid w:val="00CD3A9C"/>
    <w:rsid w:val="00CD65B0"/>
    <w:rsid w:val="00CF395D"/>
    <w:rsid w:val="00CF60CC"/>
    <w:rsid w:val="00D1472D"/>
    <w:rsid w:val="00D14FCA"/>
    <w:rsid w:val="00D241F8"/>
    <w:rsid w:val="00D33243"/>
    <w:rsid w:val="00D350F2"/>
    <w:rsid w:val="00D3510F"/>
    <w:rsid w:val="00D355F5"/>
    <w:rsid w:val="00D431D5"/>
    <w:rsid w:val="00D43214"/>
    <w:rsid w:val="00D44B89"/>
    <w:rsid w:val="00D5247B"/>
    <w:rsid w:val="00D621E1"/>
    <w:rsid w:val="00D625A7"/>
    <w:rsid w:val="00D62E8D"/>
    <w:rsid w:val="00D70BF0"/>
    <w:rsid w:val="00D72049"/>
    <w:rsid w:val="00D84782"/>
    <w:rsid w:val="00D85FB5"/>
    <w:rsid w:val="00D860F5"/>
    <w:rsid w:val="00D86F9F"/>
    <w:rsid w:val="00D963DD"/>
    <w:rsid w:val="00DA4B00"/>
    <w:rsid w:val="00DA57E0"/>
    <w:rsid w:val="00E05831"/>
    <w:rsid w:val="00E14675"/>
    <w:rsid w:val="00E25961"/>
    <w:rsid w:val="00E25E2C"/>
    <w:rsid w:val="00E3104F"/>
    <w:rsid w:val="00E3244D"/>
    <w:rsid w:val="00E327B4"/>
    <w:rsid w:val="00E32F95"/>
    <w:rsid w:val="00E640CE"/>
    <w:rsid w:val="00E70BD0"/>
    <w:rsid w:val="00E73FAD"/>
    <w:rsid w:val="00E933F9"/>
    <w:rsid w:val="00EA3DC5"/>
    <w:rsid w:val="00EB28FB"/>
    <w:rsid w:val="00EB3567"/>
    <w:rsid w:val="00EC3253"/>
    <w:rsid w:val="00EC4823"/>
    <w:rsid w:val="00ED1886"/>
    <w:rsid w:val="00EE1E0E"/>
    <w:rsid w:val="00EF1709"/>
    <w:rsid w:val="00F02811"/>
    <w:rsid w:val="00F03861"/>
    <w:rsid w:val="00F069C9"/>
    <w:rsid w:val="00F14182"/>
    <w:rsid w:val="00F36F6A"/>
    <w:rsid w:val="00F45432"/>
    <w:rsid w:val="00F458FA"/>
    <w:rsid w:val="00F63C45"/>
    <w:rsid w:val="00F66DDD"/>
    <w:rsid w:val="00F935F7"/>
    <w:rsid w:val="00FB4C27"/>
    <w:rsid w:val="00FB7693"/>
    <w:rsid w:val="00FE368B"/>
    <w:rsid w:val="00FE59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2DCF06"/>
  <w15:docId w15:val="{08A78C74-3C34-46CB-AF68-8123C996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styleId="Hypertextovodkaz">
    <w:name w:val="Hyperlink"/>
    <w:uiPriority w:val="99"/>
    <w:unhideWhenUsed/>
    <w:rsid w:val="001961B3"/>
    <w:rPr>
      <w:color w:val="0563C1"/>
      <w:u w:val="single"/>
    </w:rPr>
  </w:style>
  <w:style w:type="character" w:customStyle="1" w:styleId="OdstavecseseznamemChar">
    <w:name w:val="Odstavec se seznamem Char"/>
    <w:link w:val="Odstavecseseznamem"/>
    <w:uiPriority w:val="34"/>
    <w:qFormat/>
    <w:locked/>
    <w:rsid w:val="00256C38"/>
    <w:rPr>
      <w:rFonts w:ascii="Arial" w:eastAsia="Times New Roman" w:hAnsi="Arial" w:cs="Times New Roman"/>
      <w:sz w:val="20"/>
      <w:szCs w:val="24"/>
      <w:lang w:eastAsia="cs-CZ"/>
    </w:rPr>
  </w:style>
  <w:style w:type="paragraph" w:styleId="Zkladntextodsazen">
    <w:name w:val="Body Text Indent"/>
    <w:basedOn w:val="Normln"/>
    <w:link w:val="ZkladntextodsazenChar"/>
    <w:uiPriority w:val="99"/>
    <w:semiHidden/>
    <w:unhideWhenUsed/>
    <w:rsid w:val="00FB7693"/>
    <w:pPr>
      <w:spacing w:after="120"/>
      <w:ind w:left="283"/>
    </w:pPr>
    <w:rPr>
      <w:rFonts w:ascii="Times New Roman" w:hAnsi="Times New Roman"/>
      <w:sz w:val="24"/>
    </w:rPr>
  </w:style>
  <w:style w:type="character" w:customStyle="1" w:styleId="ZkladntextodsazenChar">
    <w:name w:val="Základní text odsazený Char"/>
    <w:basedOn w:val="Standardnpsmoodstavce"/>
    <w:link w:val="Zkladntextodsazen"/>
    <w:uiPriority w:val="99"/>
    <w:semiHidden/>
    <w:rsid w:val="00FB7693"/>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D198E"/>
    <w:rPr>
      <w:sz w:val="16"/>
      <w:szCs w:val="16"/>
    </w:rPr>
  </w:style>
  <w:style w:type="paragraph" w:styleId="Textkomente">
    <w:name w:val="annotation text"/>
    <w:basedOn w:val="Normln"/>
    <w:link w:val="TextkomenteChar"/>
    <w:uiPriority w:val="99"/>
    <w:semiHidden/>
    <w:unhideWhenUsed/>
    <w:rsid w:val="00CD198E"/>
    <w:rPr>
      <w:szCs w:val="20"/>
    </w:rPr>
  </w:style>
  <w:style w:type="character" w:customStyle="1" w:styleId="TextkomenteChar">
    <w:name w:val="Text komentáře Char"/>
    <w:basedOn w:val="Standardnpsmoodstavce"/>
    <w:link w:val="Textkomente"/>
    <w:uiPriority w:val="99"/>
    <w:semiHidden/>
    <w:rsid w:val="00CD198E"/>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D198E"/>
    <w:rPr>
      <w:b/>
      <w:bCs/>
    </w:rPr>
  </w:style>
  <w:style w:type="character" w:customStyle="1" w:styleId="PedmtkomenteChar">
    <w:name w:val="Předmět komentáře Char"/>
    <w:basedOn w:val="TextkomenteChar"/>
    <w:link w:val="Pedmtkomente"/>
    <w:uiPriority w:val="99"/>
    <w:semiHidden/>
    <w:rsid w:val="00CD198E"/>
    <w:rPr>
      <w:rFonts w:ascii="Arial" w:eastAsia="Times New Roman" w:hAnsi="Arial" w:cs="Times New Roman"/>
      <w:b/>
      <w:bCs/>
      <w:sz w:val="20"/>
      <w:szCs w:val="20"/>
      <w:lang w:eastAsia="cs-CZ"/>
    </w:rPr>
  </w:style>
  <w:style w:type="table" w:customStyle="1" w:styleId="Mkatabulky1">
    <w:name w:val="Mřížka tabulky1"/>
    <w:basedOn w:val="Normlntabulka"/>
    <w:next w:val="Mkatabulky"/>
    <w:uiPriority w:val="39"/>
    <w:rsid w:val="00612C6D"/>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861B1-53EF-4BD4-A09B-BB51B923D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1190</Words>
  <Characters>7026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Čížková Jaroslava (PKN-ZAK)</cp:lastModifiedBy>
  <cp:revision>12</cp:revision>
  <dcterms:created xsi:type="dcterms:W3CDTF">2021-04-30T11:01:00Z</dcterms:created>
  <dcterms:modified xsi:type="dcterms:W3CDTF">2021-06-01T10:37:00Z</dcterms:modified>
</cp:coreProperties>
</file>